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DD" w:rsidRPr="00E57B5B" w:rsidRDefault="00F54CDD" w:rsidP="00F54CDD">
      <w:pPr>
        <w:jc w:val="center"/>
        <w:rPr>
          <w:b/>
          <w:bCs/>
          <w:color w:val="FF0000"/>
          <w:sz w:val="32"/>
          <w:szCs w:val="32"/>
        </w:rPr>
      </w:pPr>
      <w:r w:rsidRPr="00E57B5B">
        <w:rPr>
          <w:b/>
          <w:bCs/>
          <w:color w:val="FF0000"/>
          <w:sz w:val="32"/>
          <w:szCs w:val="32"/>
        </w:rPr>
        <w:t>Silica sand</w:t>
      </w:r>
    </w:p>
    <w:p w:rsidR="00F54CDD" w:rsidRPr="00976843" w:rsidRDefault="00F54CDD" w:rsidP="00F54CDD">
      <w:pPr>
        <w:jc w:val="both"/>
        <w:rPr>
          <w:color w:val="002060"/>
          <w:sz w:val="24"/>
          <w:szCs w:val="24"/>
        </w:rPr>
      </w:pPr>
      <w:r w:rsidRPr="00976843">
        <w:rPr>
          <w:b/>
          <w:bCs/>
          <w:color w:val="002060"/>
          <w:sz w:val="28"/>
          <w:szCs w:val="28"/>
        </w:rPr>
        <w:t>Silica</w:t>
      </w:r>
      <w:r w:rsidRPr="00976843">
        <w:rPr>
          <w:color w:val="002060"/>
          <w:sz w:val="24"/>
          <w:szCs w:val="24"/>
        </w:rPr>
        <w:t xml:space="preserve"> is the name given to a group of minerals composed of silicon and oxygen, the two most abundant elements in the earth's crust. Silica is found commonly in the crystalline state and rarely in an amorphous state. It is composed of one atom of silicon and two atoms of oxygen resulting in the chemical formula SiO2.</w:t>
      </w:r>
    </w:p>
    <w:p w:rsidR="00F54CDD" w:rsidRPr="00976843" w:rsidRDefault="00F54CDD" w:rsidP="00F54CDD">
      <w:pPr>
        <w:jc w:val="both"/>
        <w:rPr>
          <w:color w:val="002060"/>
          <w:sz w:val="24"/>
          <w:szCs w:val="24"/>
        </w:rPr>
      </w:pPr>
      <w:r w:rsidRPr="00976843">
        <w:rPr>
          <w:color w:val="002060"/>
          <w:sz w:val="24"/>
          <w:szCs w:val="24"/>
        </w:rPr>
        <w:t xml:space="preserve">Sand consists of small grains or particles of mineral and rock fragments. Although these grains may be of any mineral composition, the dominant component of sand is the mineral quartz, which is composed of silica (silicon dioxide). Other components may include aluminum, feldspar and iron-bearing minerals. Sand with particularly high silica levels that is used for purposes other than construction is referred to as silica sand or </w:t>
      </w:r>
      <w:r w:rsidRPr="00976843">
        <w:rPr>
          <w:b/>
          <w:bCs/>
          <w:color w:val="002060"/>
          <w:sz w:val="24"/>
          <w:szCs w:val="24"/>
        </w:rPr>
        <w:t>industrial sand</w:t>
      </w:r>
      <w:r w:rsidRPr="00976843">
        <w:rPr>
          <w:color w:val="002060"/>
          <w:sz w:val="24"/>
          <w:szCs w:val="24"/>
        </w:rPr>
        <w:t>.</w:t>
      </w:r>
    </w:p>
    <w:p w:rsidR="00F54CDD" w:rsidRPr="00E57B5B" w:rsidRDefault="00F54CDD" w:rsidP="00F54CDD">
      <w:pPr>
        <w:rPr>
          <w:b/>
          <w:bCs/>
          <w:color w:val="FF0000"/>
          <w:sz w:val="32"/>
          <w:szCs w:val="32"/>
        </w:rPr>
      </w:pPr>
      <w:r w:rsidRPr="00E57B5B">
        <w:rPr>
          <w:b/>
          <w:bCs/>
          <w:color w:val="FF0000"/>
          <w:sz w:val="32"/>
          <w:szCs w:val="32"/>
        </w:rPr>
        <w:t>Silica sand</w:t>
      </w:r>
      <w:r>
        <w:rPr>
          <w:b/>
          <w:bCs/>
          <w:color w:val="FF0000"/>
          <w:sz w:val="32"/>
          <w:szCs w:val="32"/>
        </w:rPr>
        <w:t xml:space="preserve"> in Egypt </w:t>
      </w:r>
    </w:p>
    <w:p w:rsidR="00D830F9" w:rsidRPr="00976843" w:rsidRDefault="00F54CDD" w:rsidP="00F54CDD">
      <w:pPr>
        <w:spacing w:line="240" w:lineRule="auto"/>
        <w:jc w:val="both"/>
        <w:rPr>
          <w:color w:val="002060"/>
        </w:rPr>
      </w:pPr>
      <w:r w:rsidRPr="00976843">
        <w:rPr>
          <w:color w:val="002060"/>
        </w:rPr>
        <w:t>There are two main locations in Egypt having high quality of silica sand, the first location lies at Zaafranaarea – Red Sea and the second one locates at north and south Sinai. The reserves at the mentioned areas are over thousands million ton of high quality silica sand, which used in the glass industries, paints, foundries, chemicals and ceramics.</w:t>
      </w:r>
    </w:p>
    <w:p w:rsidR="00EC60C6" w:rsidRPr="00EC60C6" w:rsidRDefault="008A43B4" w:rsidP="008A43B4">
      <w:pPr>
        <w:rPr>
          <w:b/>
          <w:bCs/>
          <w:color w:val="FF0000"/>
          <w:sz w:val="28"/>
          <w:szCs w:val="28"/>
        </w:rPr>
      </w:pPr>
      <w:r>
        <w:rPr>
          <w:b/>
          <w:bCs/>
          <w:color w:val="FF0000"/>
          <w:sz w:val="28"/>
          <w:szCs w:val="28"/>
        </w:rPr>
        <w:t>Our products:</w:t>
      </w:r>
    </w:p>
    <w:p w:rsidR="00EC60C6" w:rsidRPr="008A43B4" w:rsidRDefault="00EC60C6" w:rsidP="00EC60C6">
      <w:pPr>
        <w:pStyle w:val="ListParagraph"/>
        <w:numPr>
          <w:ilvl w:val="0"/>
          <w:numId w:val="2"/>
        </w:numPr>
        <w:rPr>
          <w:b/>
          <w:bCs/>
          <w:sz w:val="24"/>
          <w:szCs w:val="24"/>
        </w:rPr>
      </w:pPr>
      <w:r w:rsidRPr="008A43B4">
        <w:rPr>
          <w:b/>
          <w:bCs/>
          <w:sz w:val="24"/>
          <w:szCs w:val="24"/>
        </w:rPr>
        <w:t>FILTER SAND.</w:t>
      </w:r>
    </w:p>
    <w:p w:rsidR="00EC60C6" w:rsidRPr="008A43B4" w:rsidRDefault="00EC60C6" w:rsidP="00EC60C6">
      <w:pPr>
        <w:pStyle w:val="ListParagraph"/>
        <w:numPr>
          <w:ilvl w:val="0"/>
          <w:numId w:val="2"/>
        </w:numPr>
        <w:rPr>
          <w:b/>
          <w:bCs/>
          <w:sz w:val="24"/>
          <w:szCs w:val="24"/>
        </w:rPr>
      </w:pPr>
      <w:r w:rsidRPr="008A43B4">
        <w:rPr>
          <w:b/>
          <w:bCs/>
          <w:sz w:val="24"/>
          <w:szCs w:val="24"/>
        </w:rPr>
        <w:t>FRAC SAND.</w:t>
      </w:r>
    </w:p>
    <w:p w:rsidR="00EC60C6" w:rsidRPr="008A43B4" w:rsidRDefault="00EC60C6" w:rsidP="00EC60C6">
      <w:pPr>
        <w:pStyle w:val="ListParagraph"/>
        <w:numPr>
          <w:ilvl w:val="0"/>
          <w:numId w:val="2"/>
        </w:numPr>
        <w:rPr>
          <w:b/>
          <w:bCs/>
          <w:sz w:val="24"/>
          <w:szCs w:val="24"/>
        </w:rPr>
      </w:pPr>
      <w:r w:rsidRPr="008A43B4">
        <w:rPr>
          <w:b/>
          <w:bCs/>
          <w:sz w:val="24"/>
          <w:szCs w:val="24"/>
        </w:rPr>
        <w:t>GLASS SAND.</w:t>
      </w:r>
    </w:p>
    <w:p w:rsidR="00EC60C6" w:rsidRPr="008A43B4" w:rsidRDefault="00EC60C6" w:rsidP="00EC60C6">
      <w:pPr>
        <w:pStyle w:val="ListParagraph"/>
        <w:numPr>
          <w:ilvl w:val="0"/>
          <w:numId w:val="2"/>
        </w:numPr>
        <w:rPr>
          <w:b/>
          <w:bCs/>
          <w:sz w:val="24"/>
          <w:szCs w:val="24"/>
        </w:rPr>
      </w:pPr>
      <w:r w:rsidRPr="008A43B4">
        <w:rPr>
          <w:b/>
          <w:bCs/>
          <w:sz w:val="24"/>
          <w:szCs w:val="24"/>
        </w:rPr>
        <w:t>SPORT SAND.</w:t>
      </w:r>
    </w:p>
    <w:p w:rsidR="00EC60C6" w:rsidRPr="008A43B4" w:rsidRDefault="00EC60C6" w:rsidP="00EC60C6">
      <w:pPr>
        <w:pStyle w:val="ListParagraph"/>
        <w:numPr>
          <w:ilvl w:val="0"/>
          <w:numId w:val="2"/>
        </w:numPr>
        <w:rPr>
          <w:b/>
          <w:bCs/>
          <w:sz w:val="28"/>
          <w:szCs w:val="28"/>
        </w:rPr>
      </w:pPr>
      <w:r w:rsidRPr="008A43B4">
        <w:rPr>
          <w:b/>
          <w:bCs/>
          <w:sz w:val="24"/>
          <w:szCs w:val="24"/>
        </w:rPr>
        <w:t>FOUNDRY SAND</w:t>
      </w:r>
    </w:p>
    <w:p w:rsidR="00EC60C6" w:rsidRPr="008A43B4" w:rsidRDefault="00EC60C6" w:rsidP="00EC60C6">
      <w:pPr>
        <w:pStyle w:val="ListParagraph"/>
        <w:numPr>
          <w:ilvl w:val="0"/>
          <w:numId w:val="8"/>
        </w:numPr>
        <w:jc w:val="center"/>
        <w:rPr>
          <w:b/>
          <w:bCs/>
          <w:color w:val="C00000"/>
          <w:sz w:val="24"/>
          <w:szCs w:val="24"/>
        </w:rPr>
      </w:pPr>
      <w:r w:rsidRPr="008A43B4">
        <w:rPr>
          <w:b/>
          <w:bCs/>
          <w:color w:val="C00000"/>
          <w:sz w:val="24"/>
          <w:szCs w:val="24"/>
        </w:rPr>
        <w:t>FILTER SAND.</w:t>
      </w:r>
    </w:p>
    <w:p w:rsidR="00EC60C6" w:rsidRPr="008A43B4" w:rsidRDefault="00EC60C6" w:rsidP="00EC60C6">
      <w:pPr>
        <w:pStyle w:val="ListParagraph"/>
        <w:numPr>
          <w:ilvl w:val="0"/>
          <w:numId w:val="6"/>
        </w:numPr>
        <w:ind w:right="-630"/>
        <w:jc w:val="both"/>
        <w:rPr>
          <w:b/>
          <w:bCs/>
          <w:color w:val="C00000"/>
          <w:sz w:val="24"/>
          <w:szCs w:val="24"/>
        </w:rPr>
      </w:pPr>
      <w:r w:rsidRPr="008A43B4">
        <w:rPr>
          <w:b/>
          <w:bCs/>
          <w:color w:val="C00000"/>
          <w:sz w:val="24"/>
          <w:szCs w:val="24"/>
        </w:rPr>
        <w:t>APPLICATIONS</w:t>
      </w:r>
    </w:p>
    <w:p w:rsidR="00EC60C6" w:rsidRPr="00976843" w:rsidRDefault="00EC60C6" w:rsidP="00EC60C6">
      <w:pPr>
        <w:pStyle w:val="ListParagraph"/>
        <w:numPr>
          <w:ilvl w:val="0"/>
          <w:numId w:val="3"/>
        </w:numPr>
        <w:ind w:right="-630"/>
        <w:jc w:val="both"/>
        <w:rPr>
          <w:color w:val="002060"/>
          <w:sz w:val="24"/>
          <w:szCs w:val="24"/>
        </w:rPr>
      </w:pPr>
      <w:r w:rsidRPr="00976843">
        <w:rPr>
          <w:color w:val="002060"/>
          <w:sz w:val="24"/>
          <w:szCs w:val="24"/>
        </w:rPr>
        <w:t>Filtration media for a domestic and commercial pool filter.</w:t>
      </w:r>
    </w:p>
    <w:p w:rsidR="00EC60C6" w:rsidRPr="00976843" w:rsidRDefault="00EC60C6" w:rsidP="00EC60C6">
      <w:pPr>
        <w:pStyle w:val="ListParagraph"/>
        <w:numPr>
          <w:ilvl w:val="0"/>
          <w:numId w:val="3"/>
        </w:numPr>
        <w:rPr>
          <w:color w:val="002060"/>
          <w:sz w:val="24"/>
          <w:szCs w:val="24"/>
        </w:rPr>
      </w:pPr>
      <w:r w:rsidRPr="00976843">
        <w:rPr>
          <w:color w:val="002060"/>
          <w:sz w:val="24"/>
          <w:szCs w:val="24"/>
        </w:rPr>
        <w:t>Wet sandblasting.</w:t>
      </w:r>
    </w:p>
    <w:p w:rsidR="00EC60C6" w:rsidRPr="00976843" w:rsidRDefault="00EC60C6" w:rsidP="00EC60C6">
      <w:pPr>
        <w:pStyle w:val="ListParagraph"/>
        <w:numPr>
          <w:ilvl w:val="0"/>
          <w:numId w:val="3"/>
        </w:numPr>
        <w:rPr>
          <w:color w:val="002060"/>
          <w:sz w:val="24"/>
          <w:szCs w:val="24"/>
        </w:rPr>
      </w:pPr>
      <w:r w:rsidRPr="00976843">
        <w:rPr>
          <w:color w:val="002060"/>
          <w:sz w:val="24"/>
          <w:szCs w:val="24"/>
        </w:rPr>
        <w:t>Epoxy flooring.</w:t>
      </w:r>
    </w:p>
    <w:p w:rsidR="00EC60C6" w:rsidRPr="00976843" w:rsidRDefault="00EC60C6" w:rsidP="00EC60C6">
      <w:pPr>
        <w:pStyle w:val="ListParagraph"/>
        <w:numPr>
          <w:ilvl w:val="0"/>
          <w:numId w:val="3"/>
        </w:numPr>
        <w:ind w:right="-630"/>
        <w:jc w:val="both"/>
        <w:rPr>
          <w:color w:val="002060"/>
          <w:sz w:val="24"/>
          <w:szCs w:val="24"/>
        </w:rPr>
      </w:pPr>
      <w:r w:rsidRPr="00976843">
        <w:rPr>
          <w:color w:val="002060"/>
          <w:sz w:val="24"/>
          <w:szCs w:val="24"/>
        </w:rPr>
        <w:t>Water treatment plants.</w:t>
      </w:r>
    </w:p>
    <w:p w:rsidR="00EC60C6" w:rsidRPr="00976843" w:rsidRDefault="00EC60C6" w:rsidP="00EC60C6">
      <w:pPr>
        <w:pStyle w:val="ListParagraph"/>
        <w:numPr>
          <w:ilvl w:val="0"/>
          <w:numId w:val="3"/>
        </w:numPr>
        <w:ind w:right="-630"/>
        <w:jc w:val="both"/>
        <w:rPr>
          <w:color w:val="002060"/>
          <w:sz w:val="24"/>
          <w:szCs w:val="24"/>
        </w:rPr>
      </w:pPr>
      <w:r w:rsidRPr="00976843">
        <w:rPr>
          <w:color w:val="002060"/>
          <w:sz w:val="24"/>
          <w:szCs w:val="24"/>
        </w:rPr>
        <w:t>Render scratch coats.</w:t>
      </w:r>
    </w:p>
    <w:p w:rsidR="00EC60C6" w:rsidRPr="00976843" w:rsidRDefault="00EC60C6" w:rsidP="00EC60C6">
      <w:pPr>
        <w:pStyle w:val="ListParagraph"/>
        <w:numPr>
          <w:ilvl w:val="0"/>
          <w:numId w:val="3"/>
        </w:numPr>
        <w:ind w:right="-630"/>
        <w:jc w:val="both"/>
        <w:rPr>
          <w:color w:val="002060"/>
          <w:sz w:val="24"/>
          <w:szCs w:val="24"/>
        </w:rPr>
      </w:pPr>
      <w:r w:rsidRPr="00976843">
        <w:rPr>
          <w:color w:val="002060"/>
          <w:sz w:val="24"/>
          <w:szCs w:val="24"/>
        </w:rPr>
        <w:t>Bulking out self-leveling compounds.</w:t>
      </w:r>
    </w:p>
    <w:p w:rsidR="00EC60C6" w:rsidRPr="00EC60C6" w:rsidRDefault="00EC60C6" w:rsidP="00EC60C6">
      <w:pPr>
        <w:pStyle w:val="ListParagraph"/>
        <w:numPr>
          <w:ilvl w:val="0"/>
          <w:numId w:val="3"/>
        </w:numPr>
        <w:ind w:right="-630"/>
        <w:jc w:val="both"/>
        <w:rPr>
          <w:b/>
          <w:bCs/>
          <w:color w:val="002060"/>
          <w:sz w:val="24"/>
          <w:szCs w:val="24"/>
        </w:rPr>
      </w:pPr>
      <w:r w:rsidRPr="00976843">
        <w:rPr>
          <w:color w:val="002060"/>
          <w:sz w:val="24"/>
          <w:szCs w:val="24"/>
        </w:rPr>
        <w:t>Decorative applications</w:t>
      </w:r>
      <w:r w:rsidRPr="0063476D">
        <w:rPr>
          <w:color w:val="002060"/>
          <w:sz w:val="24"/>
          <w:szCs w:val="24"/>
        </w:rPr>
        <w:t>.</w:t>
      </w:r>
    </w:p>
    <w:p w:rsidR="00EC60C6" w:rsidRPr="008A43B4" w:rsidRDefault="00EC60C6" w:rsidP="00EC60C6">
      <w:pPr>
        <w:pStyle w:val="ListParagraph"/>
        <w:numPr>
          <w:ilvl w:val="0"/>
          <w:numId w:val="6"/>
        </w:numPr>
        <w:ind w:right="-630"/>
        <w:jc w:val="both"/>
        <w:rPr>
          <w:color w:val="C00000"/>
          <w:sz w:val="24"/>
          <w:szCs w:val="24"/>
        </w:rPr>
      </w:pPr>
      <w:r w:rsidRPr="008A43B4">
        <w:rPr>
          <w:b/>
          <w:bCs/>
          <w:color w:val="C00000"/>
          <w:sz w:val="24"/>
          <w:szCs w:val="24"/>
        </w:rPr>
        <w:t xml:space="preserve">SPECIFICATIONS </w:t>
      </w:r>
    </w:p>
    <w:p w:rsidR="00EC60C6" w:rsidRPr="008A43B4" w:rsidRDefault="00EC60C6" w:rsidP="00EC60C6">
      <w:pPr>
        <w:pStyle w:val="ListParagraph"/>
        <w:ind w:left="1170" w:right="-630"/>
        <w:jc w:val="both"/>
        <w:rPr>
          <w:color w:val="C00000"/>
          <w:sz w:val="24"/>
          <w:szCs w:val="24"/>
        </w:rPr>
      </w:pP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1705"/>
        <w:gridCol w:w="2070"/>
        <w:gridCol w:w="2160"/>
      </w:tblGrid>
      <w:tr w:rsidR="00EC60C6" w:rsidTr="00EC6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right="-630"/>
              <w:jc w:val="both"/>
              <w:rPr>
                <w:color w:val="002060"/>
                <w:sz w:val="24"/>
                <w:szCs w:val="24"/>
              </w:rPr>
            </w:pPr>
            <w:r>
              <w:rPr>
                <w:color w:val="002060"/>
                <w:sz w:val="24"/>
                <w:szCs w:val="24"/>
              </w:rPr>
              <w:t>PRODUCT</w:t>
            </w:r>
          </w:p>
        </w:tc>
        <w:tc>
          <w:tcPr>
            <w:tcW w:w="207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right="-630"/>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Effective Size (mm)</w:t>
            </w:r>
          </w:p>
        </w:tc>
        <w:tc>
          <w:tcPr>
            <w:tcW w:w="216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right="-630"/>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Nominal Size (mm)</w:t>
            </w:r>
          </w:p>
        </w:tc>
      </w:tr>
      <w:tr w:rsidR="00EC60C6" w:rsidTr="00EC6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C60C6" w:rsidRPr="00EC60C6" w:rsidRDefault="00EC60C6" w:rsidP="00695D49">
            <w:pPr>
              <w:pStyle w:val="ListParagraph"/>
              <w:ind w:left="0" w:right="-630"/>
              <w:jc w:val="both"/>
              <w:rPr>
                <w:b w:val="0"/>
                <w:bCs w:val="0"/>
                <w:color w:val="002060"/>
                <w:sz w:val="24"/>
                <w:szCs w:val="24"/>
              </w:rPr>
            </w:pPr>
            <w:r w:rsidRPr="00EC60C6">
              <w:rPr>
                <w:b w:val="0"/>
                <w:bCs w:val="0"/>
                <w:color w:val="002060"/>
                <w:sz w:val="24"/>
                <w:szCs w:val="24"/>
              </w:rPr>
              <w:t>ESFL1</w:t>
            </w:r>
          </w:p>
        </w:tc>
        <w:tc>
          <w:tcPr>
            <w:tcW w:w="2070" w:type="dxa"/>
          </w:tcPr>
          <w:p w:rsidR="00EC60C6" w:rsidRPr="00EC60C6" w:rsidRDefault="00EC60C6" w:rsidP="00695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0.45 - 0.55</w:t>
            </w:r>
          </w:p>
        </w:tc>
        <w:tc>
          <w:tcPr>
            <w:tcW w:w="2160" w:type="dxa"/>
          </w:tcPr>
          <w:p w:rsidR="00EC60C6" w:rsidRPr="00EC60C6" w:rsidRDefault="00EC60C6" w:rsidP="00695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0.5 - 1.0</w:t>
            </w:r>
          </w:p>
        </w:tc>
      </w:tr>
      <w:tr w:rsidR="00EC60C6" w:rsidTr="00EC60C6">
        <w:tc>
          <w:tcPr>
            <w:cnfStyle w:val="001000000000" w:firstRow="0" w:lastRow="0" w:firstColumn="1" w:lastColumn="0" w:oddVBand="0" w:evenVBand="0" w:oddHBand="0" w:evenHBand="0" w:firstRowFirstColumn="0" w:firstRowLastColumn="0" w:lastRowFirstColumn="0" w:lastRowLastColumn="0"/>
            <w:tcW w:w="1705" w:type="dxa"/>
          </w:tcPr>
          <w:p w:rsidR="00EC60C6" w:rsidRPr="00EC60C6" w:rsidRDefault="00EC60C6" w:rsidP="00695D49">
            <w:pPr>
              <w:pStyle w:val="ListParagraph"/>
              <w:ind w:left="0" w:right="-630"/>
              <w:jc w:val="both"/>
              <w:rPr>
                <w:b w:val="0"/>
                <w:bCs w:val="0"/>
                <w:color w:val="002060"/>
                <w:sz w:val="24"/>
                <w:szCs w:val="24"/>
              </w:rPr>
            </w:pPr>
            <w:r w:rsidRPr="00EC60C6">
              <w:rPr>
                <w:b w:val="0"/>
                <w:bCs w:val="0"/>
                <w:color w:val="002060"/>
                <w:sz w:val="24"/>
                <w:szCs w:val="24"/>
              </w:rPr>
              <w:t>ESFL2</w:t>
            </w:r>
          </w:p>
        </w:tc>
        <w:tc>
          <w:tcPr>
            <w:tcW w:w="2070" w:type="dxa"/>
          </w:tcPr>
          <w:p w:rsidR="00EC60C6" w:rsidRPr="00EC60C6" w:rsidRDefault="00EC60C6" w:rsidP="00695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0.56 - 0.70</w:t>
            </w:r>
          </w:p>
        </w:tc>
        <w:tc>
          <w:tcPr>
            <w:tcW w:w="2160" w:type="dxa"/>
          </w:tcPr>
          <w:p w:rsidR="00EC60C6" w:rsidRPr="00EC60C6" w:rsidRDefault="00EC60C6" w:rsidP="00695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0.6 - 1.2</w:t>
            </w:r>
          </w:p>
        </w:tc>
      </w:tr>
      <w:tr w:rsidR="00EC60C6" w:rsidTr="00EC6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C60C6" w:rsidRPr="00EC60C6" w:rsidRDefault="00EC60C6" w:rsidP="00695D49">
            <w:pPr>
              <w:pStyle w:val="ListParagraph"/>
              <w:ind w:left="0" w:right="-630"/>
              <w:jc w:val="both"/>
              <w:rPr>
                <w:b w:val="0"/>
                <w:bCs w:val="0"/>
                <w:color w:val="002060"/>
                <w:sz w:val="24"/>
                <w:szCs w:val="24"/>
              </w:rPr>
            </w:pPr>
            <w:r w:rsidRPr="00EC60C6">
              <w:rPr>
                <w:b w:val="0"/>
                <w:bCs w:val="0"/>
                <w:color w:val="002060"/>
                <w:sz w:val="24"/>
                <w:szCs w:val="24"/>
              </w:rPr>
              <w:t>ESFL3</w:t>
            </w:r>
          </w:p>
        </w:tc>
        <w:tc>
          <w:tcPr>
            <w:tcW w:w="2070" w:type="dxa"/>
          </w:tcPr>
          <w:p w:rsidR="00EC60C6" w:rsidRPr="00EC60C6" w:rsidRDefault="00EC60C6" w:rsidP="00695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0.85 - 0.95</w:t>
            </w:r>
          </w:p>
        </w:tc>
        <w:tc>
          <w:tcPr>
            <w:tcW w:w="2160" w:type="dxa"/>
          </w:tcPr>
          <w:p w:rsidR="00EC60C6" w:rsidRPr="00EC60C6" w:rsidRDefault="00EC60C6" w:rsidP="00695D4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0.8 - 1.8</w:t>
            </w:r>
          </w:p>
        </w:tc>
      </w:tr>
      <w:tr w:rsidR="00EC60C6" w:rsidTr="00EC60C6">
        <w:tc>
          <w:tcPr>
            <w:cnfStyle w:val="001000000000" w:firstRow="0" w:lastRow="0" w:firstColumn="1" w:lastColumn="0" w:oddVBand="0" w:evenVBand="0" w:oddHBand="0" w:evenHBand="0" w:firstRowFirstColumn="0" w:firstRowLastColumn="0" w:lastRowFirstColumn="0" w:lastRowLastColumn="0"/>
            <w:tcW w:w="1705" w:type="dxa"/>
          </w:tcPr>
          <w:p w:rsidR="00EC60C6" w:rsidRPr="00EC60C6" w:rsidRDefault="00EC60C6" w:rsidP="00695D49">
            <w:pPr>
              <w:pStyle w:val="ListParagraph"/>
              <w:ind w:left="0" w:right="-630"/>
              <w:jc w:val="both"/>
              <w:rPr>
                <w:b w:val="0"/>
                <w:bCs w:val="0"/>
                <w:color w:val="002060"/>
                <w:sz w:val="24"/>
                <w:szCs w:val="24"/>
              </w:rPr>
            </w:pPr>
            <w:r w:rsidRPr="00EC60C6">
              <w:rPr>
                <w:b w:val="0"/>
                <w:bCs w:val="0"/>
                <w:color w:val="002060"/>
                <w:sz w:val="24"/>
                <w:szCs w:val="24"/>
              </w:rPr>
              <w:t>ESFL4</w:t>
            </w:r>
          </w:p>
        </w:tc>
        <w:tc>
          <w:tcPr>
            <w:tcW w:w="2070" w:type="dxa"/>
          </w:tcPr>
          <w:p w:rsidR="00EC60C6" w:rsidRPr="00EC60C6" w:rsidRDefault="00EC60C6" w:rsidP="00695D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1.5 - 1.7</w:t>
            </w:r>
          </w:p>
        </w:tc>
        <w:tc>
          <w:tcPr>
            <w:tcW w:w="2160" w:type="dxa"/>
          </w:tcPr>
          <w:p w:rsidR="00EC60C6" w:rsidRPr="00EC60C6" w:rsidRDefault="00EC60C6" w:rsidP="00EC60C6">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24"/>
                <w:szCs w:val="24"/>
              </w:rPr>
            </w:pPr>
            <w:r w:rsidRPr="00EC60C6">
              <w:rPr>
                <w:rFonts w:ascii="Arial" w:eastAsia="Times New Roman" w:hAnsi="Arial" w:cs="Arial"/>
                <w:color w:val="002060"/>
                <w:sz w:val="24"/>
                <w:szCs w:val="24"/>
              </w:rPr>
              <w:t>- 3.0</w:t>
            </w:r>
          </w:p>
        </w:tc>
      </w:tr>
    </w:tbl>
    <w:p w:rsidR="00EC60C6" w:rsidRPr="0063476D" w:rsidRDefault="00EC60C6" w:rsidP="00EC60C6">
      <w:pPr>
        <w:jc w:val="both"/>
        <w:rPr>
          <w:b/>
          <w:bCs/>
          <w:sz w:val="24"/>
          <w:szCs w:val="24"/>
        </w:rPr>
      </w:pPr>
    </w:p>
    <w:p w:rsidR="00EC60C6" w:rsidRPr="008A43B4" w:rsidRDefault="00EC60C6" w:rsidP="00EC60C6">
      <w:pPr>
        <w:pStyle w:val="ListParagraph"/>
        <w:numPr>
          <w:ilvl w:val="0"/>
          <w:numId w:val="8"/>
        </w:numPr>
        <w:jc w:val="center"/>
        <w:rPr>
          <w:b/>
          <w:bCs/>
          <w:color w:val="C00000"/>
          <w:sz w:val="24"/>
          <w:szCs w:val="24"/>
        </w:rPr>
      </w:pPr>
      <w:r w:rsidRPr="008A43B4">
        <w:rPr>
          <w:b/>
          <w:bCs/>
          <w:color w:val="C00000"/>
          <w:sz w:val="24"/>
          <w:szCs w:val="24"/>
        </w:rPr>
        <w:t>FRAC SAND.</w:t>
      </w:r>
    </w:p>
    <w:p w:rsidR="00EC60C6" w:rsidRPr="008A43B4" w:rsidRDefault="00EC60C6" w:rsidP="00EC60C6">
      <w:pPr>
        <w:pStyle w:val="ListParagraph"/>
        <w:numPr>
          <w:ilvl w:val="0"/>
          <w:numId w:val="6"/>
        </w:numPr>
        <w:ind w:right="-630"/>
        <w:jc w:val="both"/>
        <w:rPr>
          <w:b/>
          <w:bCs/>
          <w:color w:val="C00000"/>
          <w:sz w:val="24"/>
          <w:szCs w:val="24"/>
        </w:rPr>
      </w:pPr>
      <w:r w:rsidRPr="008A43B4">
        <w:rPr>
          <w:b/>
          <w:bCs/>
          <w:color w:val="C00000"/>
          <w:sz w:val="24"/>
          <w:szCs w:val="24"/>
        </w:rPr>
        <w:t>APPLICATIONS</w:t>
      </w:r>
    </w:p>
    <w:p w:rsidR="00EC60C6" w:rsidRPr="00976843" w:rsidRDefault="00EC60C6" w:rsidP="00EC60C6">
      <w:pPr>
        <w:ind w:left="720" w:right="-270"/>
        <w:contextualSpacing/>
        <w:jc w:val="both"/>
        <w:rPr>
          <w:color w:val="002060"/>
          <w:sz w:val="24"/>
          <w:szCs w:val="24"/>
        </w:rPr>
      </w:pPr>
      <w:r w:rsidRPr="00976843">
        <w:rPr>
          <w:color w:val="002060"/>
          <w:sz w:val="24"/>
          <w:szCs w:val="24"/>
        </w:rPr>
        <w:t>Hydraulic fracturing process</w:t>
      </w:r>
      <w:r w:rsidRPr="00976843">
        <w:rPr>
          <w:color w:val="002060"/>
        </w:rPr>
        <w:t xml:space="preserve"> that </w:t>
      </w:r>
      <w:r w:rsidRPr="00976843">
        <w:rPr>
          <w:color w:val="002060"/>
          <w:sz w:val="24"/>
          <w:szCs w:val="24"/>
        </w:rPr>
        <w:t>generating fractures in the rock, where some subsurface rock units such as organic shale contain large amounts of oil, natural gas or natural gas liquids that will not flow freely to a well. They will not flow to a well because the rock unit either lacks permeability (interconnected pore spaces) or the pore spaces in the rock are so small that these fluids cannot flow through them.</w:t>
      </w:r>
      <w:r w:rsidRPr="00976843">
        <w:rPr>
          <w:color w:val="002060"/>
        </w:rPr>
        <w:t xml:space="preserve"> </w:t>
      </w:r>
      <w:r w:rsidRPr="00976843">
        <w:rPr>
          <w:color w:val="002060"/>
          <w:sz w:val="24"/>
          <w:szCs w:val="24"/>
        </w:rPr>
        <w:t>Frac sand is known as a "proppant" because it props the fractures open.</w:t>
      </w:r>
    </w:p>
    <w:p w:rsidR="008A43B4" w:rsidRPr="00976843" w:rsidRDefault="008A43B4" w:rsidP="00EC60C6">
      <w:pPr>
        <w:ind w:left="720" w:right="-270"/>
        <w:contextualSpacing/>
        <w:jc w:val="both"/>
        <w:rPr>
          <w:color w:val="002060"/>
          <w:sz w:val="24"/>
          <w:szCs w:val="24"/>
        </w:rPr>
      </w:pPr>
    </w:p>
    <w:p w:rsidR="00EC60C6" w:rsidRPr="008A43B4" w:rsidRDefault="00EC60C6" w:rsidP="00EC60C6">
      <w:pPr>
        <w:pStyle w:val="ListParagraph"/>
        <w:numPr>
          <w:ilvl w:val="0"/>
          <w:numId w:val="6"/>
        </w:numPr>
        <w:ind w:right="-270"/>
        <w:jc w:val="both"/>
        <w:rPr>
          <w:color w:val="C00000"/>
          <w:sz w:val="24"/>
          <w:szCs w:val="24"/>
        </w:rPr>
      </w:pPr>
      <w:r w:rsidRPr="008A43B4">
        <w:rPr>
          <w:b/>
          <w:bCs/>
          <w:color w:val="C00000"/>
          <w:sz w:val="24"/>
          <w:szCs w:val="24"/>
        </w:rPr>
        <w:t xml:space="preserve">SPECIFICATIONS </w:t>
      </w:r>
    </w:p>
    <w:p w:rsidR="008A43B4" w:rsidRPr="008A43B4" w:rsidRDefault="008A43B4" w:rsidP="008A43B4">
      <w:pPr>
        <w:pStyle w:val="ListParagraph"/>
        <w:ind w:left="360" w:right="-270"/>
        <w:jc w:val="both"/>
        <w:rPr>
          <w:color w:val="C00000"/>
          <w:sz w:val="24"/>
          <w:szCs w:val="24"/>
        </w:rPr>
      </w:pPr>
    </w:p>
    <w:p w:rsidR="00EC60C6" w:rsidRPr="008A43B4" w:rsidRDefault="00EC60C6" w:rsidP="00EC60C6">
      <w:pPr>
        <w:pStyle w:val="ListParagraph"/>
        <w:numPr>
          <w:ilvl w:val="0"/>
          <w:numId w:val="10"/>
        </w:numPr>
        <w:ind w:right="-270"/>
        <w:jc w:val="both"/>
        <w:rPr>
          <w:color w:val="C00000"/>
          <w:sz w:val="24"/>
          <w:szCs w:val="24"/>
        </w:rPr>
      </w:pPr>
      <w:r w:rsidRPr="008A43B4">
        <w:rPr>
          <w:b/>
          <w:bCs/>
          <w:color w:val="C00000"/>
          <w:sz w:val="24"/>
          <w:szCs w:val="24"/>
        </w:rPr>
        <w:t>SIZE</w:t>
      </w:r>
    </w:p>
    <w:p w:rsidR="008A43B4" w:rsidRPr="0010679D" w:rsidRDefault="008A43B4" w:rsidP="008A43B4">
      <w:pPr>
        <w:pStyle w:val="ListParagraph"/>
        <w:ind w:left="900" w:right="-270"/>
        <w:jc w:val="both"/>
        <w:rPr>
          <w:color w:val="FF0000"/>
          <w:sz w:val="24"/>
          <w:szCs w:val="24"/>
        </w:rPr>
      </w:pP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1530"/>
        <w:gridCol w:w="1980"/>
        <w:gridCol w:w="1800"/>
        <w:gridCol w:w="1620"/>
      </w:tblGrid>
      <w:tr w:rsidR="00EC60C6" w:rsidTr="00EC6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tcPr>
          <w:p w:rsidR="00EC60C6" w:rsidRPr="0010679D" w:rsidRDefault="00EC60C6" w:rsidP="00EC60C6">
            <w:pPr>
              <w:pStyle w:val="ListParagraph"/>
              <w:ind w:left="0" w:right="-630"/>
              <w:jc w:val="both"/>
              <w:rPr>
                <w:color w:val="002060"/>
                <w:sz w:val="24"/>
                <w:szCs w:val="24"/>
              </w:rPr>
            </w:pPr>
            <w:r>
              <w:rPr>
                <w:color w:val="002060"/>
                <w:sz w:val="24"/>
                <w:szCs w:val="24"/>
              </w:rPr>
              <w:t>PRODUCT</w:t>
            </w:r>
          </w:p>
        </w:tc>
        <w:tc>
          <w:tcPr>
            <w:tcW w:w="1980" w:type="dxa"/>
            <w:tcBorders>
              <w:top w:val="none" w:sz="0" w:space="0" w:color="auto"/>
              <w:left w:val="none" w:sz="0" w:space="0" w:color="auto"/>
              <w:bottom w:val="none" w:sz="0" w:space="0" w:color="auto"/>
              <w:right w:val="none" w:sz="0" w:space="0" w:color="auto"/>
            </w:tcBorders>
          </w:tcPr>
          <w:p w:rsidR="00EC60C6" w:rsidRPr="0010679D" w:rsidRDefault="00EC60C6" w:rsidP="00EC60C6">
            <w:pPr>
              <w:ind w:right="-270"/>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Grain size (Mesh)</w:t>
            </w:r>
          </w:p>
        </w:tc>
        <w:tc>
          <w:tcPr>
            <w:tcW w:w="1800" w:type="dxa"/>
            <w:tcBorders>
              <w:top w:val="none" w:sz="0" w:space="0" w:color="auto"/>
              <w:left w:val="none" w:sz="0" w:space="0" w:color="auto"/>
              <w:bottom w:val="none" w:sz="0" w:space="0" w:color="auto"/>
              <w:right w:val="none" w:sz="0" w:space="0" w:color="auto"/>
            </w:tcBorders>
          </w:tcPr>
          <w:p w:rsidR="00EC60C6" w:rsidRPr="0010679D" w:rsidRDefault="00EC60C6" w:rsidP="00EC60C6">
            <w:pPr>
              <w:ind w:right="-270"/>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Grain size (mm)</w:t>
            </w:r>
          </w:p>
        </w:tc>
        <w:tc>
          <w:tcPr>
            <w:tcW w:w="1620" w:type="dxa"/>
            <w:tcBorders>
              <w:top w:val="none" w:sz="0" w:space="0" w:color="auto"/>
              <w:left w:val="none" w:sz="0" w:space="0" w:color="auto"/>
              <w:bottom w:val="none" w:sz="0" w:space="0" w:color="auto"/>
              <w:right w:val="none" w:sz="0" w:space="0" w:color="auto"/>
            </w:tcBorders>
          </w:tcPr>
          <w:p w:rsidR="00EC60C6" w:rsidRPr="0010679D" w:rsidRDefault="00EC60C6" w:rsidP="00EC60C6">
            <w:pPr>
              <w:ind w:right="-270"/>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National name</w:t>
            </w:r>
          </w:p>
        </w:tc>
      </w:tr>
      <w:tr w:rsidR="00EC60C6" w:rsidTr="00EC6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EC60C6" w:rsidRPr="007068DD" w:rsidRDefault="00EC60C6" w:rsidP="00EC60C6">
            <w:pPr>
              <w:ind w:right="-270"/>
              <w:jc w:val="center"/>
              <w:rPr>
                <w:b w:val="0"/>
                <w:bCs w:val="0"/>
                <w:color w:val="002060"/>
                <w:sz w:val="24"/>
                <w:szCs w:val="24"/>
              </w:rPr>
            </w:pPr>
            <w:r>
              <w:rPr>
                <w:b w:val="0"/>
                <w:bCs w:val="0"/>
                <w:color w:val="002060"/>
                <w:sz w:val="24"/>
                <w:szCs w:val="24"/>
              </w:rPr>
              <w:t>E</w:t>
            </w:r>
            <w:r w:rsidRPr="007068DD">
              <w:rPr>
                <w:b w:val="0"/>
                <w:bCs w:val="0"/>
                <w:color w:val="002060"/>
                <w:sz w:val="24"/>
                <w:szCs w:val="24"/>
              </w:rPr>
              <w:t>SFR1</w:t>
            </w:r>
          </w:p>
        </w:tc>
        <w:tc>
          <w:tcPr>
            <w:tcW w:w="198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6 - 16</w:t>
            </w:r>
          </w:p>
        </w:tc>
        <w:tc>
          <w:tcPr>
            <w:tcW w:w="180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2.38 – 1.68</w:t>
            </w:r>
          </w:p>
        </w:tc>
        <w:tc>
          <w:tcPr>
            <w:tcW w:w="162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8/12</w:t>
            </w:r>
          </w:p>
        </w:tc>
      </w:tr>
      <w:tr w:rsidR="00EC60C6" w:rsidTr="00EC60C6">
        <w:tc>
          <w:tcPr>
            <w:cnfStyle w:val="001000000000" w:firstRow="0" w:lastRow="0" w:firstColumn="1" w:lastColumn="0" w:oddVBand="0" w:evenVBand="0" w:oddHBand="0" w:evenHBand="0" w:firstRowFirstColumn="0" w:firstRowLastColumn="0" w:lastRowFirstColumn="0" w:lastRowLastColumn="0"/>
            <w:tcW w:w="1530" w:type="dxa"/>
          </w:tcPr>
          <w:p w:rsidR="00EC60C6" w:rsidRPr="007068DD" w:rsidRDefault="00EC60C6" w:rsidP="00EC60C6">
            <w:pPr>
              <w:ind w:right="-270"/>
              <w:jc w:val="center"/>
              <w:rPr>
                <w:b w:val="0"/>
                <w:bCs w:val="0"/>
                <w:color w:val="002060"/>
                <w:sz w:val="24"/>
                <w:szCs w:val="24"/>
              </w:rPr>
            </w:pPr>
            <w:r>
              <w:rPr>
                <w:b w:val="0"/>
                <w:bCs w:val="0"/>
                <w:color w:val="002060"/>
                <w:sz w:val="24"/>
                <w:szCs w:val="24"/>
              </w:rPr>
              <w:t>E</w:t>
            </w:r>
            <w:r w:rsidRPr="007068DD">
              <w:rPr>
                <w:b w:val="0"/>
                <w:bCs w:val="0"/>
                <w:color w:val="002060"/>
                <w:sz w:val="24"/>
                <w:szCs w:val="24"/>
              </w:rPr>
              <w:t>SFR2</w:t>
            </w:r>
          </w:p>
        </w:tc>
        <w:tc>
          <w:tcPr>
            <w:tcW w:w="198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8 – 30</w:t>
            </w:r>
          </w:p>
        </w:tc>
        <w:tc>
          <w:tcPr>
            <w:tcW w:w="180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2.00 – 0.84</w:t>
            </w:r>
          </w:p>
        </w:tc>
        <w:tc>
          <w:tcPr>
            <w:tcW w:w="162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10/20</w:t>
            </w:r>
          </w:p>
        </w:tc>
      </w:tr>
      <w:tr w:rsidR="00EC60C6" w:rsidTr="00EC6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EC60C6" w:rsidRPr="007068DD" w:rsidRDefault="00EC60C6" w:rsidP="00EC60C6">
            <w:pPr>
              <w:ind w:right="-270"/>
              <w:jc w:val="center"/>
              <w:rPr>
                <w:b w:val="0"/>
                <w:bCs w:val="0"/>
                <w:color w:val="002060"/>
                <w:sz w:val="24"/>
                <w:szCs w:val="24"/>
              </w:rPr>
            </w:pPr>
            <w:r>
              <w:rPr>
                <w:b w:val="0"/>
                <w:bCs w:val="0"/>
                <w:color w:val="002060"/>
                <w:sz w:val="24"/>
                <w:szCs w:val="24"/>
              </w:rPr>
              <w:t>E</w:t>
            </w:r>
            <w:r w:rsidRPr="007068DD">
              <w:rPr>
                <w:b w:val="0"/>
                <w:bCs w:val="0"/>
                <w:color w:val="002060"/>
                <w:sz w:val="24"/>
                <w:szCs w:val="24"/>
              </w:rPr>
              <w:t>SFR3</w:t>
            </w:r>
          </w:p>
        </w:tc>
        <w:tc>
          <w:tcPr>
            <w:tcW w:w="198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16 - 50</w:t>
            </w:r>
          </w:p>
        </w:tc>
        <w:tc>
          <w:tcPr>
            <w:tcW w:w="180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0.84 – 0.42</w:t>
            </w:r>
          </w:p>
        </w:tc>
        <w:tc>
          <w:tcPr>
            <w:tcW w:w="1620" w:type="dxa"/>
          </w:tcPr>
          <w:p w:rsidR="00EC60C6" w:rsidRPr="007068DD" w:rsidRDefault="00EC60C6" w:rsidP="00EC60C6">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20/40</w:t>
            </w:r>
          </w:p>
        </w:tc>
      </w:tr>
      <w:tr w:rsidR="00EC60C6" w:rsidTr="00EC60C6">
        <w:tc>
          <w:tcPr>
            <w:cnfStyle w:val="001000000000" w:firstRow="0" w:lastRow="0" w:firstColumn="1" w:lastColumn="0" w:oddVBand="0" w:evenVBand="0" w:oddHBand="0" w:evenHBand="0" w:firstRowFirstColumn="0" w:firstRowLastColumn="0" w:lastRowFirstColumn="0" w:lastRowLastColumn="0"/>
            <w:tcW w:w="1530" w:type="dxa"/>
          </w:tcPr>
          <w:p w:rsidR="00EC60C6" w:rsidRPr="007068DD" w:rsidRDefault="00EC60C6" w:rsidP="00EC60C6">
            <w:pPr>
              <w:ind w:right="-270"/>
              <w:jc w:val="center"/>
              <w:rPr>
                <w:b w:val="0"/>
                <w:bCs w:val="0"/>
                <w:color w:val="002060"/>
                <w:sz w:val="24"/>
                <w:szCs w:val="24"/>
              </w:rPr>
            </w:pPr>
            <w:r>
              <w:rPr>
                <w:b w:val="0"/>
                <w:bCs w:val="0"/>
                <w:color w:val="002060"/>
                <w:sz w:val="24"/>
                <w:szCs w:val="24"/>
              </w:rPr>
              <w:t>E</w:t>
            </w:r>
            <w:r w:rsidRPr="007068DD">
              <w:rPr>
                <w:b w:val="0"/>
                <w:bCs w:val="0"/>
                <w:color w:val="002060"/>
                <w:sz w:val="24"/>
                <w:szCs w:val="24"/>
              </w:rPr>
              <w:t>SFR4</w:t>
            </w:r>
          </w:p>
        </w:tc>
        <w:tc>
          <w:tcPr>
            <w:tcW w:w="198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40 - 200</w:t>
            </w:r>
          </w:p>
        </w:tc>
        <w:tc>
          <w:tcPr>
            <w:tcW w:w="180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210 – 105µ</w:t>
            </w:r>
          </w:p>
        </w:tc>
        <w:tc>
          <w:tcPr>
            <w:tcW w:w="1620" w:type="dxa"/>
          </w:tcPr>
          <w:p w:rsidR="00EC60C6" w:rsidRPr="007068DD" w:rsidRDefault="00EC60C6" w:rsidP="00EC60C6">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70/140</w:t>
            </w:r>
          </w:p>
        </w:tc>
      </w:tr>
    </w:tbl>
    <w:p w:rsidR="00EC60C6" w:rsidRPr="00985658" w:rsidRDefault="00EC60C6" w:rsidP="00EC60C6">
      <w:pPr>
        <w:ind w:right="-270"/>
        <w:jc w:val="both"/>
        <w:rPr>
          <w:sz w:val="24"/>
          <w:szCs w:val="24"/>
        </w:rPr>
      </w:pPr>
    </w:p>
    <w:tbl>
      <w:tblPr>
        <w:tblStyle w:val="GridTable4-Accent2"/>
        <w:tblpPr w:leftFromText="180" w:rightFromText="180" w:vertAnchor="text" w:horzAnchor="margin" w:tblpY="-73"/>
        <w:tblW w:w="0" w:type="auto"/>
        <w:tblLayout w:type="fixed"/>
        <w:tblLook w:val="04A0" w:firstRow="1" w:lastRow="0" w:firstColumn="1" w:lastColumn="0" w:noHBand="0" w:noVBand="1"/>
      </w:tblPr>
      <w:tblGrid>
        <w:gridCol w:w="1306"/>
        <w:gridCol w:w="1643"/>
        <w:gridCol w:w="1236"/>
      </w:tblGrid>
      <w:tr w:rsidR="00DA0912" w:rsidTr="00DA0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gridSpan w:val="2"/>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10679D" w:rsidRDefault="00DA0912" w:rsidP="00DA0912">
            <w:pPr>
              <w:ind w:right="-270"/>
              <w:jc w:val="center"/>
              <w:rPr>
                <w:color w:val="002060"/>
                <w:sz w:val="24"/>
                <w:szCs w:val="24"/>
              </w:rPr>
            </w:pPr>
            <w:r w:rsidRPr="0010679D">
              <w:rPr>
                <w:color w:val="002060"/>
                <w:sz w:val="24"/>
                <w:szCs w:val="24"/>
              </w:rPr>
              <w:t>size</w:t>
            </w:r>
          </w:p>
        </w:tc>
        <w:tc>
          <w:tcPr>
            <w:tcW w:w="1236" w:type="dxa"/>
            <w:vMerge w:val="restart"/>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10679D" w:rsidRDefault="00DA0912" w:rsidP="00DA0912">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p w:rsidR="00DA0912" w:rsidRPr="0010679D" w:rsidRDefault="00DA0912" w:rsidP="00DA0912">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fines %</w:t>
            </w:r>
          </w:p>
        </w:tc>
      </w:tr>
      <w:tr w:rsidR="00DA0912"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rPr>
                <w:b w:val="0"/>
                <w:bCs w:val="0"/>
                <w:color w:val="002060"/>
                <w:sz w:val="24"/>
                <w:szCs w:val="24"/>
              </w:rPr>
            </w:pPr>
            <w:r w:rsidRPr="007068DD">
              <w:rPr>
                <w:b w:val="0"/>
                <w:bCs w:val="0"/>
                <w:color w:val="002060"/>
                <w:sz w:val="24"/>
                <w:szCs w:val="24"/>
              </w:rPr>
              <w:t>mesh</w:t>
            </w:r>
          </w:p>
        </w:tc>
        <w:tc>
          <w:tcPr>
            <w:tcW w:w="1643"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mm</w:t>
            </w:r>
          </w:p>
        </w:tc>
        <w:tc>
          <w:tcPr>
            <w:tcW w:w="1236" w:type="dxa"/>
            <w:vMerge/>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985658" w:rsidRDefault="00DA0912" w:rsidP="00DA0912">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DA0912" w:rsidTr="00DA0912">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rPr>
                <w:b w:val="0"/>
                <w:bCs w:val="0"/>
                <w:color w:val="002060"/>
                <w:sz w:val="24"/>
                <w:szCs w:val="24"/>
              </w:rPr>
            </w:pPr>
            <w:r w:rsidRPr="007068DD">
              <w:rPr>
                <w:b w:val="0"/>
                <w:bCs w:val="0"/>
                <w:color w:val="002060"/>
                <w:sz w:val="24"/>
                <w:szCs w:val="24"/>
              </w:rPr>
              <w:t>6-12</w:t>
            </w:r>
          </w:p>
        </w:tc>
        <w:tc>
          <w:tcPr>
            <w:tcW w:w="1643"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3.36 -1.68</w:t>
            </w:r>
          </w:p>
        </w:tc>
        <w:tc>
          <w:tcPr>
            <w:tcW w:w="123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16- 18%</w:t>
            </w:r>
          </w:p>
        </w:tc>
      </w:tr>
      <w:tr w:rsidR="00DA0912"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rPr>
                <w:b w:val="0"/>
                <w:bCs w:val="0"/>
                <w:color w:val="002060"/>
                <w:sz w:val="24"/>
                <w:szCs w:val="24"/>
              </w:rPr>
            </w:pPr>
            <w:r w:rsidRPr="007068DD">
              <w:rPr>
                <w:b w:val="0"/>
                <w:bCs w:val="0"/>
                <w:color w:val="002060"/>
                <w:sz w:val="24"/>
                <w:szCs w:val="24"/>
              </w:rPr>
              <w:t>20-40</w:t>
            </w:r>
          </w:p>
        </w:tc>
        <w:tc>
          <w:tcPr>
            <w:tcW w:w="1643"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0.84 – 0.42</w:t>
            </w:r>
          </w:p>
        </w:tc>
        <w:tc>
          <w:tcPr>
            <w:tcW w:w="123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10- 12%</w:t>
            </w:r>
          </w:p>
        </w:tc>
      </w:tr>
      <w:tr w:rsidR="00DA0912" w:rsidTr="00DA0912">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rPr>
                <w:b w:val="0"/>
                <w:bCs w:val="0"/>
                <w:color w:val="002060"/>
                <w:sz w:val="24"/>
                <w:szCs w:val="24"/>
              </w:rPr>
            </w:pPr>
            <w:r w:rsidRPr="007068DD">
              <w:rPr>
                <w:b w:val="0"/>
                <w:bCs w:val="0"/>
                <w:color w:val="002060"/>
                <w:sz w:val="24"/>
                <w:szCs w:val="24"/>
              </w:rPr>
              <w:t>30-50</w:t>
            </w:r>
          </w:p>
        </w:tc>
        <w:tc>
          <w:tcPr>
            <w:tcW w:w="1643"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0.595 – 0.297</w:t>
            </w:r>
          </w:p>
        </w:tc>
        <w:tc>
          <w:tcPr>
            <w:tcW w:w="123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6- 8%</w:t>
            </w:r>
          </w:p>
        </w:tc>
      </w:tr>
      <w:tr w:rsidR="00DA0912"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ind w:right="-270"/>
              <w:jc w:val="center"/>
              <w:rPr>
                <w:b w:val="0"/>
                <w:bCs w:val="0"/>
                <w:color w:val="002060"/>
                <w:sz w:val="24"/>
                <w:szCs w:val="24"/>
              </w:rPr>
            </w:pPr>
            <w:r w:rsidRPr="007068DD">
              <w:rPr>
                <w:b w:val="0"/>
                <w:bCs w:val="0"/>
                <w:color w:val="002060"/>
                <w:sz w:val="24"/>
                <w:szCs w:val="24"/>
              </w:rPr>
              <w:t>40 -70</w:t>
            </w:r>
          </w:p>
        </w:tc>
        <w:tc>
          <w:tcPr>
            <w:tcW w:w="1643"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0.42 – 0.21</w:t>
            </w:r>
          </w:p>
        </w:tc>
        <w:tc>
          <w:tcPr>
            <w:tcW w:w="123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DA0912" w:rsidRPr="007068DD" w:rsidRDefault="00DA0912" w:rsidP="00DA091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4- 6%</w:t>
            </w:r>
          </w:p>
        </w:tc>
      </w:tr>
    </w:tbl>
    <w:p w:rsidR="00DA0912" w:rsidRPr="00DA0912" w:rsidRDefault="00DA0912" w:rsidP="00DA0912">
      <w:pPr>
        <w:pStyle w:val="ListParagraph"/>
        <w:ind w:left="900"/>
        <w:jc w:val="both"/>
        <w:rPr>
          <w:b/>
          <w:bCs/>
          <w:color w:val="002060"/>
          <w:sz w:val="24"/>
          <w:szCs w:val="24"/>
        </w:rPr>
      </w:pPr>
    </w:p>
    <w:p w:rsidR="00DA0912" w:rsidRPr="00DA0912" w:rsidRDefault="00DA0912" w:rsidP="00DA0912">
      <w:pPr>
        <w:pStyle w:val="ListParagraph"/>
        <w:ind w:left="900"/>
        <w:jc w:val="both"/>
        <w:rPr>
          <w:b/>
          <w:bCs/>
          <w:color w:val="002060"/>
          <w:sz w:val="24"/>
          <w:szCs w:val="24"/>
        </w:rPr>
      </w:pPr>
    </w:p>
    <w:p w:rsidR="00DA0912" w:rsidRPr="00DA0912" w:rsidRDefault="00DA0912" w:rsidP="00DA0912">
      <w:pPr>
        <w:pStyle w:val="ListParagraph"/>
        <w:ind w:left="900"/>
        <w:jc w:val="both"/>
        <w:rPr>
          <w:b/>
          <w:bCs/>
          <w:color w:val="002060"/>
          <w:sz w:val="24"/>
          <w:szCs w:val="24"/>
        </w:rPr>
      </w:pPr>
    </w:p>
    <w:p w:rsidR="00DA0912" w:rsidRPr="00DA0912" w:rsidRDefault="00DA0912" w:rsidP="00DA0912">
      <w:pPr>
        <w:pStyle w:val="ListParagraph"/>
        <w:ind w:left="900"/>
        <w:jc w:val="both"/>
        <w:rPr>
          <w:b/>
          <w:bCs/>
          <w:color w:val="002060"/>
          <w:sz w:val="24"/>
          <w:szCs w:val="24"/>
        </w:rPr>
      </w:pPr>
    </w:p>
    <w:p w:rsidR="00DA0912" w:rsidRPr="00DA0912" w:rsidRDefault="00DA0912" w:rsidP="00DA0912">
      <w:pPr>
        <w:pStyle w:val="ListParagraph"/>
        <w:ind w:left="900"/>
        <w:jc w:val="both"/>
        <w:rPr>
          <w:b/>
          <w:bCs/>
          <w:color w:val="002060"/>
          <w:sz w:val="24"/>
          <w:szCs w:val="24"/>
        </w:rPr>
      </w:pPr>
    </w:p>
    <w:p w:rsidR="00DA0912" w:rsidRDefault="00DA0912" w:rsidP="00DA0912">
      <w:pPr>
        <w:pStyle w:val="ListParagraph"/>
        <w:ind w:left="900"/>
        <w:jc w:val="both"/>
        <w:rPr>
          <w:b/>
          <w:bCs/>
          <w:color w:val="002060"/>
          <w:sz w:val="24"/>
          <w:szCs w:val="24"/>
        </w:rPr>
      </w:pPr>
    </w:p>
    <w:p w:rsidR="00DA0912" w:rsidRPr="00DA0912" w:rsidRDefault="00DA0912" w:rsidP="00DA0912">
      <w:pPr>
        <w:pStyle w:val="ListParagraph"/>
        <w:ind w:left="900"/>
        <w:jc w:val="both"/>
        <w:rPr>
          <w:b/>
          <w:bCs/>
          <w:color w:val="002060"/>
          <w:sz w:val="24"/>
          <w:szCs w:val="24"/>
        </w:rPr>
      </w:pPr>
    </w:p>
    <w:p w:rsidR="00EC60C6" w:rsidRPr="00903656" w:rsidRDefault="00EC60C6" w:rsidP="00EC60C6">
      <w:pPr>
        <w:pStyle w:val="ListParagraph"/>
        <w:numPr>
          <w:ilvl w:val="0"/>
          <w:numId w:val="10"/>
        </w:numPr>
        <w:jc w:val="both"/>
        <w:rPr>
          <w:b/>
          <w:bCs/>
          <w:color w:val="002060"/>
          <w:sz w:val="24"/>
          <w:szCs w:val="24"/>
        </w:rPr>
      </w:pPr>
      <w:r w:rsidRPr="0010679D">
        <w:rPr>
          <w:b/>
          <w:bCs/>
          <w:color w:val="FF0000"/>
          <w:sz w:val="24"/>
          <w:szCs w:val="24"/>
        </w:rPr>
        <w:t xml:space="preserve">PHYSICAL PROPERTIES </w:t>
      </w:r>
      <w:r w:rsidRPr="008A43B4">
        <w:rPr>
          <w:b/>
          <w:bCs/>
          <w:color w:val="C00000"/>
          <w:sz w:val="24"/>
          <w:szCs w:val="24"/>
        </w:rPr>
        <w:t>:</w:t>
      </w:r>
      <w:r w:rsidRPr="00903656">
        <w:rPr>
          <w:b/>
          <w:bCs/>
          <w:color w:val="002060"/>
          <w:sz w:val="24"/>
          <w:szCs w:val="24"/>
        </w:rPr>
        <w:t xml:space="preserve"> </w:t>
      </w:r>
    </w:p>
    <w:p w:rsidR="00EC60C6" w:rsidRPr="00976843" w:rsidRDefault="00EC60C6" w:rsidP="00DA0912">
      <w:pPr>
        <w:pStyle w:val="ListParagraph"/>
        <w:numPr>
          <w:ilvl w:val="0"/>
          <w:numId w:val="11"/>
        </w:numPr>
        <w:jc w:val="both"/>
        <w:rPr>
          <w:b/>
          <w:bCs/>
          <w:color w:val="002060"/>
          <w:sz w:val="24"/>
          <w:szCs w:val="24"/>
        </w:rPr>
      </w:pPr>
      <w:r w:rsidRPr="00976843">
        <w:rPr>
          <w:b/>
          <w:bCs/>
          <w:color w:val="002060"/>
          <w:sz w:val="24"/>
          <w:szCs w:val="24"/>
        </w:rPr>
        <w:t xml:space="preserve">Crush resistance </w:t>
      </w:r>
      <w:r w:rsidRPr="00976843">
        <w:rPr>
          <w:color w:val="002060"/>
          <w:sz w:val="24"/>
          <w:szCs w:val="24"/>
        </w:rPr>
        <w:t>(compressive stresses of 4,000 to 6,000 psi)</w:t>
      </w:r>
    </w:p>
    <w:p w:rsidR="00EC60C6" w:rsidRPr="00976843" w:rsidRDefault="00EC60C6" w:rsidP="00EC60C6">
      <w:pPr>
        <w:pStyle w:val="ListParagraph"/>
        <w:numPr>
          <w:ilvl w:val="0"/>
          <w:numId w:val="11"/>
        </w:numPr>
        <w:jc w:val="both"/>
        <w:rPr>
          <w:b/>
          <w:bCs/>
          <w:color w:val="002060"/>
          <w:sz w:val="24"/>
          <w:szCs w:val="24"/>
        </w:rPr>
      </w:pPr>
      <w:r w:rsidRPr="00976843">
        <w:rPr>
          <w:b/>
          <w:bCs/>
          <w:color w:val="002060"/>
          <w:sz w:val="24"/>
          <w:szCs w:val="24"/>
        </w:rPr>
        <w:t>Solubility</w:t>
      </w:r>
      <w:r w:rsidRPr="00976843">
        <w:rPr>
          <w:color w:val="002060"/>
        </w:rPr>
        <w:t xml:space="preserve"> : </w:t>
      </w:r>
      <w:r w:rsidRPr="00976843">
        <w:rPr>
          <w:color w:val="002060"/>
          <w:sz w:val="24"/>
          <w:szCs w:val="24"/>
        </w:rPr>
        <w:t>insoluble</w:t>
      </w:r>
    </w:p>
    <w:p w:rsidR="00EC60C6" w:rsidRPr="00976843" w:rsidRDefault="00EC60C6" w:rsidP="00EC60C6">
      <w:pPr>
        <w:pStyle w:val="ListParagraph"/>
        <w:numPr>
          <w:ilvl w:val="0"/>
          <w:numId w:val="11"/>
        </w:numPr>
        <w:jc w:val="both"/>
        <w:rPr>
          <w:b/>
          <w:bCs/>
          <w:color w:val="002060"/>
          <w:sz w:val="24"/>
          <w:szCs w:val="24"/>
        </w:rPr>
      </w:pPr>
      <w:proofErr w:type="spellStart"/>
      <w:r w:rsidRPr="00976843">
        <w:rPr>
          <w:b/>
          <w:bCs/>
          <w:color w:val="002060"/>
          <w:sz w:val="24"/>
          <w:szCs w:val="24"/>
        </w:rPr>
        <w:t>Sphericity</w:t>
      </w:r>
      <w:proofErr w:type="spellEnd"/>
      <w:r w:rsidRPr="00976843">
        <w:rPr>
          <w:b/>
          <w:bCs/>
          <w:color w:val="002060"/>
          <w:sz w:val="24"/>
          <w:szCs w:val="24"/>
        </w:rPr>
        <w:t xml:space="preserve">&amp; roundness </w:t>
      </w:r>
      <w:r w:rsidRPr="00976843">
        <w:rPr>
          <w:color w:val="002060"/>
          <w:sz w:val="24"/>
          <w:szCs w:val="24"/>
        </w:rPr>
        <w:t>Spherical shape 0.6 or larger.</w:t>
      </w:r>
    </w:p>
    <w:p w:rsidR="00EC60C6" w:rsidRPr="00976843" w:rsidRDefault="00EC60C6" w:rsidP="00EC60C6">
      <w:pPr>
        <w:pStyle w:val="ListParagraph"/>
        <w:numPr>
          <w:ilvl w:val="0"/>
          <w:numId w:val="11"/>
        </w:numPr>
        <w:jc w:val="both"/>
        <w:rPr>
          <w:b/>
          <w:bCs/>
          <w:color w:val="002060"/>
          <w:sz w:val="24"/>
          <w:szCs w:val="24"/>
        </w:rPr>
      </w:pPr>
      <w:r w:rsidRPr="00976843">
        <w:rPr>
          <w:b/>
          <w:bCs/>
          <w:color w:val="002060"/>
          <w:sz w:val="24"/>
          <w:szCs w:val="24"/>
        </w:rPr>
        <w:t>Purity:</w:t>
      </w:r>
      <w:r w:rsidRPr="00976843">
        <w:rPr>
          <w:color w:val="002060"/>
        </w:rPr>
        <w:t xml:space="preserve"> </w:t>
      </w:r>
      <w:r w:rsidRPr="00976843">
        <w:rPr>
          <w:color w:val="002060"/>
          <w:sz w:val="24"/>
          <w:szCs w:val="24"/>
        </w:rPr>
        <w:t>high-purity quartz sand (AT LEAST 99% SiO2).</w:t>
      </w:r>
    </w:p>
    <w:p w:rsidR="00EC60C6" w:rsidRPr="00976843" w:rsidRDefault="00EC60C6" w:rsidP="00EC60C6">
      <w:pPr>
        <w:jc w:val="both"/>
        <w:rPr>
          <w:b/>
          <w:bCs/>
          <w:color w:val="002060"/>
          <w:sz w:val="24"/>
          <w:szCs w:val="24"/>
        </w:rPr>
      </w:pPr>
    </w:p>
    <w:p w:rsidR="008A43B4" w:rsidRDefault="008A43B4" w:rsidP="00EC60C6">
      <w:pPr>
        <w:jc w:val="both"/>
        <w:rPr>
          <w:b/>
          <w:bCs/>
          <w:sz w:val="24"/>
          <w:szCs w:val="24"/>
        </w:rPr>
      </w:pPr>
    </w:p>
    <w:p w:rsidR="008A43B4" w:rsidRDefault="008A43B4" w:rsidP="00EC60C6">
      <w:pPr>
        <w:jc w:val="both"/>
        <w:rPr>
          <w:b/>
          <w:bCs/>
          <w:sz w:val="24"/>
          <w:szCs w:val="24"/>
        </w:rPr>
      </w:pPr>
    </w:p>
    <w:p w:rsidR="008A43B4" w:rsidRDefault="008A43B4" w:rsidP="00EC60C6">
      <w:pPr>
        <w:jc w:val="both"/>
        <w:rPr>
          <w:b/>
          <w:bCs/>
          <w:sz w:val="24"/>
          <w:szCs w:val="24"/>
        </w:rPr>
      </w:pPr>
    </w:p>
    <w:p w:rsidR="008A43B4" w:rsidRDefault="008A43B4" w:rsidP="00EC60C6">
      <w:pPr>
        <w:jc w:val="both"/>
        <w:rPr>
          <w:b/>
          <w:bCs/>
          <w:sz w:val="24"/>
          <w:szCs w:val="24"/>
        </w:rPr>
      </w:pPr>
    </w:p>
    <w:p w:rsidR="008A43B4" w:rsidRDefault="008A43B4" w:rsidP="00EC60C6">
      <w:pPr>
        <w:jc w:val="both"/>
        <w:rPr>
          <w:b/>
          <w:bCs/>
          <w:sz w:val="24"/>
          <w:szCs w:val="24"/>
        </w:rPr>
      </w:pPr>
    </w:p>
    <w:p w:rsidR="00EC60C6" w:rsidRPr="008A43B4" w:rsidRDefault="00EC60C6" w:rsidP="00EC60C6">
      <w:pPr>
        <w:pStyle w:val="ListParagraph"/>
        <w:numPr>
          <w:ilvl w:val="0"/>
          <w:numId w:val="8"/>
        </w:numPr>
        <w:jc w:val="center"/>
        <w:rPr>
          <w:b/>
          <w:bCs/>
          <w:color w:val="C00000"/>
          <w:sz w:val="24"/>
          <w:szCs w:val="24"/>
        </w:rPr>
      </w:pPr>
      <w:r w:rsidRPr="008A43B4">
        <w:rPr>
          <w:b/>
          <w:bCs/>
          <w:color w:val="C00000"/>
          <w:sz w:val="24"/>
          <w:szCs w:val="24"/>
        </w:rPr>
        <w:t>GLASS SAND.</w:t>
      </w:r>
    </w:p>
    <w:p w:rsidR="00EC60C6" w:rsidRPr="008A43B4" w:rsidRDefault="00EC60C6" w:rsidP="00EC60C6">
      <w:pPr>
        <w:pStyle w:val="ListParagraph"/>
        <w:numPr>
          <w:ilvl w:val="0"/>
          <w:numId w:val="6"/>
        </w:numPr>
        <w:rPr>
          <w:b/>
          <w:bCs/>
          <w:color w:val="C00000"/>
          <w:sz w:val="24"/>
          <w:szCs w:val="24"/>
          <w:u w:val="thick"/>
        </w:rPr>
      </w:pPr>
      <w:r w:rsidRPr="008A43B4">
        <w:rPr>
          <w:b/>
          <w:bCs/>
          <w:color w:val="C00000"/>
          <w:sz w:val="24"/>
          <w:szCs w:val="24"/>
        </w:rPr>
        <w:t>APPLICATIONS</w:t>
      </w:r>
    </w:p>
    <w:p w:rsidR="008A43B4" w:rsidRPr="0063476D" w:rsidRDefault="008A43B4" w:rsidP="008A43B4">
      <w:pPr>
        <w:pStyle w:val="ListParagraph"/>
        <w:ind w:left="360"/>
        <w:rPr>
          <w:b/>
          <w:bCs/>
          <w:color w:val="002060"/>
          <w:sz w:val="24"/>
          <w:szCs w:val="24"/>
          <w:u w:val="thick"/>
        </w:rPr>
      </w:pPr>
    </w:p>
    <w:p w:rsidR="00EC60C6" w:rsidRPr="0058578B" w:rsidRDefault="00EC60C6" w:rsidP="00EC60C6">
      <w:pPr>
        <w:pStyle w:val="ListParagraph"/>
        <w:numPr>
          <w:ilvl w:val="0"/>
          <w:numId w:val="4"/>
        </w:numPr>
        <w:rPr>
          <w:color w:val="002060"/>
          <w:sz w:val="24"/>
          <w:szCs w:val="24"/>
        </w:rPr>
      </w:pPr>
      <w:r w:rsidRPr="0058578B">
        <w:rPr>
          <w:color w:val="002060"/>
          <w:sz w:val="24"/>
          <w:szCs w:val="24"/>
        </w:rPr>
        <w:t>Optical &amp; ophthalmic.</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Tableware &amp; lead crystal glass.</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Borosilicate glass.</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Colorless container.</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Clear flat glass.</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Colored container glass.</w:t>
      </w:r>
    </w:p>
    <w:p w:rsidR="00EC60C6" w:rsidRPr="0058578B" w:rsidRDefault="00EC60C6" w:rsidP="00EC60C6">
      <w:pPr>
        <w:pStyle w:val="ListParagraph"/>
        <w:numPr>
          <w:ilvl w:val="0"/>
          <w:numId w:val="4"/>
        </w:numPr>
        <w:rPr>
          <w:color w:val="002060"/>
          <w:sz w:val="24"/>
          <w:szCs w:val="24"/>
        </w:rPr>
      </w:pPr>
      <w:r w:rsidRPr="0058578B">
        <w:rPr>
          <w:color w:val="002060"/>
          <w:sz w:val="24"/>
          <w:szCs w:val="24"/>
        </w:rPr>
        <w:t>Optical fiber</w:t>
      </w:r>
      <w:r w:rsidRPr="0058578B">
        <w:rPr>
          <w:rFonts w:hint="cs"/>
          <w:color w:val="002060"/>
          <w:sz w:val="24"/>
          <w:szCs w:val="24"/>
          <w:rtl/>
        </w:rPr>
        <w:t>.</w:t>
      </w:r>
    </w:p>
    <w:p w:rsidR="008A43B4" w:rsidRPr="00DA0912" w:rsidRDefault="008A43B4" w:rsidP="008A43B4">
      <w:pPr>
        <w:pStyle w:val="ListParagraph"/>
        <w:ind w:left="1440"/>
        <w:rPr>
          <w:sz w:val="24"/>
          <w:szCs w:val="24"/>
        </w:rPr>
      </w:pPr>
    </w:p>
    <w:p w:rsidR="00EC60C6" w:rsidRPr="008A43B4" w:rsidRDefault="00EC60C6" w:rsidP="00DA0912">
      <w:pPr>
        <w:pStyle w:val="ListParagraph"/>
        <w:numPr>
          <w:ilvl w:val="0"/>
          <w:numId w:val="6"/>
        </w:numPr>
        <w:rPr>
          <w:b/>
          <w:bCs/>
          <w:color w:val="C00000"/>
          <w:sz w:val="24"/>
          <w:szCs w:val="24"/>
        </w:rPr>
      </w:pPr>
      <w:r w:rsidRPr="008A43B4">
        <w:rPr>
          <w:b/>
          <w:bCs/>
          <w:color w:val="C00000"/>
          <w:sz w:val="24"/>
          <w:szCs w:val="24"/>
        </w:rPr>
        <w:t xml:space="preserve">SPECIFICATIONS </w:t>
      </w:r>
    </w:p>
    <w:p w:rsidR="008A43B4" w:rsidRPr="0063476D" w:rsidRDefault="008A43B4" w:rsidP="008A43B4">
      <w:pPr>
        <w:pStyle w:val="ListParagraph"/>
        <w:ind w:left="360"/>
        <w:rPr>
          <w:b/>
          <w:bCs/>
          <w:sz w:val="24"/>
          <w:szCs w:val="24"/>
        </w:rPr>
      </w:pPr>
    </w:p>
    <w:p w:rsidR="00EC60C6" w:rsidRPr="008A43B4" w:rsidRDefault="00EC60C6" w:rsidP="00EC60C6">
      <w:pPr>
        <w:pStyle w:val="ListParagraph"/>
        <w:numPr>
          <w:ilvl w:val="0"/>
          <w:numId w:val="9"/>
        </w:numPr>
        <w:rPr>
          <w:b/>
          <w:bCs/>
          <w:color w:val="C00000"/>
          <w:sz w:val="24"/>
          <w:szCs w:val="24"/>
        </w:rPr>
      </w:pPr>
      <w:r w:rsidRPr="008A43B4">
        <w:rPr>
          <w:b/>
          <w:bCs/>
          <w:color w:val="C00000"/>
          <w:sz w:val="24"/>
          <w:szCs w:val="24"/>
        </w:rPr>
        <w:t>CHEMICAL ANALYSIS</w:t>
      </w:r>
    </w:p>
    <w:p w:rsidR="00EC60C6" w:rsidRPr="0010679D" w:rsidRDefault="00EC60C6" w:rsidP="00EC60C6">
      <w:pPr>
        <w:pStyle w:val="ListParagraph"/>
        <w:ind w:left="450"/>
        <w:rPr>
          <w:b/>
          <w:bCs/>
          <w:color w:val="FF0000"/>
          <w:sz w:val="24"/>
          <w:szCs w:val="24"/>
        </w:rPr>
      </w:pPr>
    </w:p>
    <w:tbl>
      <w:tblPr>
        <w:tblStyle w:val="GridTable4-Accent2"/>
        <w:tblW w:w="9625" w:type="dxa"/>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1195"/>
        <w:gridCol w:w="805"/>
        <w:gridCol w:w="1661"/>
        <w:gridCol w:w="1580"/>
        <w:gridCol w:w="1410"/>
        <w:gridCol w:w="1479"/>
        <w:gridCol w:w="1495"/>
      </w:tblGrid>
      <w:tr w:rsidR="00EC60C6" w:rsidTr="00DA0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Borders>
              <w:top w:val="none" w:sz="0" w:space="0" w:color="auto"/>
              <w:left w:val="none" w:sz="0" w:space="0" w:color="auto"/>
              <w:bottom w:val="none" w:sz="0" w:space="0" w:color="auto"/>
              <w:right w:val="none" w:sz="0" w:space="0" w:color="auto"/>
            </w:tcBorders>
          </w:tcPr>
          <w:p w:rsidR="00EC60C6" w:rsidRPr="0010679D" w:rsidRDefault="00DA0912" w:rsidP="00695D49">
            <w:pPr>
              <w:pStyle w:val="ListParagraph"/>
              <w:ind w:left="0"/>
              <w:jc w:val="center"/>
              <w:rPr>
                <w:color w:val="002060"/>
                <w:sz w:val="24"/>
                <w:szCs w:val="24"/>
              </w:rPr>
            </w:pPr>
            <w:r>
              <w:rPr>
                <w:color w:val="002060"/>
                <w:sz w:val="24"/>
                <w:szCs w:val="24"/>
              </w:rPr>
              <w:t>PRODUCT</w:t>
            </w:r>
          </w:p>
        </w:tc>
        <w:tc>
          <w:tcPr>
            <w:tcW w:w="807"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grade</w:t>
            </w:r>
          </w:p>
        </w:tc>
        <w:tc>
          <w:tcPr>
            <w:tcW w:w="172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SiO2%</w:t>
            </w:r>
          </w:p>
        </w:tc>
        <w:tc>
          <w:tcPr>
            <w:tcW w:w="162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Fe2O3%</w:t>
            </w:r>
          </w:p>
        </w:tc>
        <w:tc>
          <w:tcPr>
            <w:tcW w:w="144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Al2O3%</w:t>
            </w:r>
          </w:p>
        </w:tc>
        <w:tc>
          <w:tcPr>
            <w:tcW w:w="153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K2o%</w:t>
            </w:r>
          </w:p>
        </w:tc>
        <w:tc>
          <w:tcPr>
            <w:tcW w:w="153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Cr2O3%</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SG1</w:t>
            </w:r>
          </w:p>
        </w:tc>
        <w:tc>
          <w:tcPr>
            <w:tcW w:w="807"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A</w:t>
            </w:r>
          </w:p>
        </w:tc>
        <w:tc>
          <w:tcPr>
            <w:tcW w:w="17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99.60 (+/- 0.1)</w:t>
            </w:r>
          </w:p>
        </w:tc>
        <w:tc>
          <w:tcPr>
            <w:tcW w:w="16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0.013 – 0.015</w:t>
            </w:r>
          </w:p>
        </w:tc>
        <w:tc>
          <w:tcPr>
            <w:tcW w:w="144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0.2 (+/-0.1)</w:t>
            </w:r>
          </w:p>
        </w:tc>
        <w:tc>
          <w:tcPr>
            <w:tcW w:w="1530" w:type="dxa"/>
          </w:tcPr>
          <w:p w:rsidR="00EC60C6" w:rsidRPr="007068DD" w:rsidRDefault="00EC60C6" w:rsidP="00695D49">
            <w:pPr>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0.01 (+/-0.01)</w:t>
            </w:r>
          </w:p>
        </w:tc>
        <w:tc>
          <w:tcPr>
            <w:tcW w:w="1530" w:type="dxa"/>
          </w:tcPr>
          <w:p w:rsidR="00EC60C6" w:rsidRPr="007068DD" w:rsidRDefault="00EC60C6" w:rsidP="00695D49">
            <w:pPr>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0.00015</w:t>
            </w:r>
          </w:p>
        </w:tc>
      </w:tr>
      <w:tr w:rsidR="00EC60C6" w:rsidTr="00DA0912">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SG2</w:t>
            </w:r>
          </w:p>
        </w:tc>
        <w:tc>
          <w:tcPr>
            <w:tcW w:w="807"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B</w:t>
            </w:r>
          </w:p>
        </w:tc>
        <w:tc>
          <w:tcPr>
            <w:tcW w:w="17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99.50 (+/- 0.1)</w:t>
            </w:r>
          </w:p>
        </w:tc>
        <w:tc>
          <w:tcPr>
            <w:tcW w:w="16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0.016 – 0.020</w:t>
            </w:r>
          </w:p>
        </w:tc>
        <w:tc>
          <w:tcPr>
            <w:tcW w:w="144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0.2 (+/-0.1)</w:t>
            </w:r>
          </w:p>
        </w:tc>
        <w:tc>
          <w:tcPr>
            <w:tcW w:w="1530" w:type="dxa"/>
          </w:tcPr>
          <w:p w:rsidR="00EC60C6" w:rsidRPr="007068DD" w:rsidRDefault="00EC60C6" w:rsidP="00695D49">
            <w:pPr>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0.01 (+/-0.01)</w:t>
            </w:r>
          </w:p>
        </w:tc>
        <w:tc>
          <w:tcPr>
            <w:tcW w:w="1530" w:type="dxa"/>
          </w:tcPr>
          <w:p w:rsidR="00EC60C6" w:rsidRPr="007068DD" w:rsidRDefault="00EC60C6" w:rsidP="00695D49">
            <w:pPr>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0.00012</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SG3</w:t>
            </w:r>
          </w:p>
        </w:tc>
        <w:tc>
          <w:tcPr>
            <w:tcW w:w="807"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C</w:t>
            </w:r>
          </w:p>
        </w:tc>
        <w:tc>
          <w:tcPr>
            <w:tcW w:w="17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99.30 (+/- 0.1)</w:t>
            </w:r>
          </w:p>
        </w:tc>
        <w:tc>
          <w:tcPr>
            <w:tcW w:w="16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0.018 – 0.022</w:t>
            </w:r>
          </w:p>
        </w:tc>
        <w:tc>
          <w:tcPr>
            <w:tcW w:w="144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0.4 (+/-0.2)</w:t>
            </w:r>
          </w:p>
        </w:tc>
        <w:tc>
          <w:tcPr>
            <w:tcW w:w="1530" w:type="dxa"/>
          </w:tcPr>
          <w:p w:rsidR="00EC60C6" w:rsidRPr="007068DD" w:rsidRDefault="00EC60C6" w:rsidP="00695D49">
            <w:pPr>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0.01 (+/-0.02)</w:t>
            </w:r>
          </w:p>
        </w:tc>
        <w:tc>
          <w:tcPr>
            <w:tcW w:w="1530" w:type="dxa"/>
          </w:tcPr>
          <w:p w:rsidR="00EC60C6" w:rsidRPr="007068DD" w:rsidRDefault="00EC60C6" w:rsidP="00695D49">
            <w:pPr>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0.00012</w:t>
            </w:r>
          </w:p>
        </w:tc>
      </w:tr>
      <w:tr w:rsidR="00EC60C6" w:rsidTr="00DA0912">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SG4</w:t>
            </w:r>
          </w:p>
        </w:tc>
        <w:tc>
          <w:tcPr>
            <w:tcW w:w="807"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D</w:t>
            </w:r>
          </w:p>
        </w:tc>
        <w:tc>
          <w:tcPr>
            <w:tcW w:w="17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99.00 (+/- 0.2)</w:t>
            </w:r>
          </w:p>
        </w:tc>
        <w:tc>
          <w:tcPr>
            <w:tcW w:w="16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0.022 – 0.025</w:t>
            </w:r>
          </w:p>
        </w:tc>
        <w:tc>
          <w:tcPr>
            <w:tcW w:w="144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0.4 (+/-0.2)</w:t>
            </w:r>
          </w:p>
        </w:tc>
        <w:tc>
          <w:tcPr>
            <w:tcW w:w="1530" w:type="dxa"/>
          </w:tcPr>
          <w:p w:rsidR="00EC60C6" w:rsidRPr="007068DD" w:rsidRDefault="00EC60C6" w:rsidP="00695D49">
            <w:pPr>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0.01 (+/-0.02)</w:t>
            </w:r>
          </w:p>
        </w:tc>
        <w:tc>
          <w:tcPr>
            <w:tcW w:w="1530" w:type="dxa"/>
          </w:tcPr>
          <w:p w:rsidR="00EC60C6" w:rsidRPr="007068DD" w:rsidRDefault="00EC60C6" w:rsidP="00695D49">
            <w:pPr>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0.00020</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SG5</w:t>
            </w:r>
          </w:p>
        </w:tc>
        <w:tc>
          <w:tcPr>
            <w:tcW w:w="807"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E</w:t>
            </w:r>
          </w:p>
        </w:tc>
        <w:tc>
          <w:tcPr>
            <w:tcW w:w="17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98.50 (+/- 0.2)</w:t>
            </w:r>
          </w:p>
        </w:tc>
        <w:tc>
          <w:tcPr>
            <w:tcW w:w="16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0.025 – 0.030</w:t>
            </w:r>
          </w:p>
        </w:tc>
        <w:tc>
          <w:tcPr>
            <w:tcW w:w="144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1.0 (+/-0.5)</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0.01 (+/-0.02)</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0.00020</w:t>
            </w:r>
          </w:p>
        </w:tc>
      </w:tr>
      <w:tr w:rsidR="00EC60C6" w:rsidTr="00DA0912">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SG6</w:t>
            </w:r>
          </w:p>
        </w:tc>
        <w:tc>
          <w:tcPr>
            <w:tcW w:w="807"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F</w:t>
            </w:r>
          </w:p>
        </w:tc>
        <w:tc>
          <w:tcPr>
            <w:tcW w:w="17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98.00 (+/- 0.2)</w:t>
            </w:r>
          </w:p>
        </w:tc>
        <w:tc>
          <w:tcPr>
            <w:tcW w:w="16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0.030 - 0.035</w:t>
            </w:r>
          </w:p>
        </w:tc>
        <w:tc>
          <w:tcPr>
            <w:tcW w:w="144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1.0 (+/-0.5)</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0.02 (+/-0.02)</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0.00020</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SG7</w:t>
            </w:r>
          </w:p>
        </w:tc>
        <w:tc>
          <w:tcPr>
            <w:tcW w:w="807"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G</w:t>
            </w:r>
          </w:p>
        </w:tc>
        <w:tc>
          <w:tcPr>
            <w:tcW w:w="17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97.00 (+/- 0.3)</w:t>
            </w:r>
          </w:p>
        </w:tc>
        <w:tc>
          <w:tcPr>
            <w:tcW w:w="16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0.035 – 0.050</w:t>
            </w:r>
          </w:p>
        </w:tc>
        <w:tc>
          <w:tcPr>
            <w:tcW w:w="144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2.0 (+/-0.5)</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0.02 (+/-0.02)</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0.00030</w:t>
            </w:r>
          </w:p>
        </w:tc>
      </w:tr>
      <w:tr w:rsidR="00EC60C6" w:rsidTr="00DA0912">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SG8</w:t>
            </w:r>
          </w:p>
        </w:tc>
        <w:tc>
          <w:tcPr>
            <w:tcW w:w="807"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G1</w:t>
            </w:r>
          </w:p>
        </w:tc>
        <w:tc>
          <w:tcPr>
            <w:tcW w:w="17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96.00 (+/- 0.3)</w:t>
            </w:r>
          </w:p>
        </w:tc>
        <w:tc>
          <w:tcPr>
            <w:tcW w:w="16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0.050 - 0.075</w:t>
            </w:r>
          </w:p>
        </w:tc>
        <w:tc>
          <w:tcPr>
            <w:tcW w:w="144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3.0 (+/-0.5)</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0.03 (+/-0.02)</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0.00030</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SG9</w:t>
            </w:r>
          </w:p>
        </w:tc>
        <w:tc>
          <w:tcPr>
            <w:tcW w:w="807"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G2</w:t>
            </w:r>
          </w:p>
        </w:tc>
        <w:tc>
          <w:tcPr>
            <w:tcW w:w="17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95.00 (+/- 0.3)</w:t>
            </w:r>
          </w:p>
        </w:tc>
        <w:tc>
          <w:tcPr>
            <w:tcW w:w="162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0.075 – 0.100</w:t>
            </w:r>
          </w:p>
        </w:tc>
        <w:tc>
          <w:tcPr>
            <w:tcW w:w="144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3.0 (+/-0.5)</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0.03 (+/-0.02)</w:t>
            </w:r>
          </w:p>
        </w:tc>
        <w:tc>
          <w:tcPr>
            <w:tcW w:w="1530" w:type="dxa"/>
          </w:tcPr>
          <w:p w:rsidR="00EC60C6" w:rsidRPr="007068DD"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rPr>
            </w:pPr>
            <w:r w:rsidRPr="007068DD">
              <w:rPr>
                <w:color w:val="002060"/>
              </w:rPr>
              <w:t>0.00040</w:t>
            </w:r>
          </w:p>
        </w:tc>
      </w:tr>
      <w:tr w:rsidR="00EC60C6" w:rsidTr="00DA0912">
        <w:tc>
          <w:tcPr>
            <w:cnfStyle w:val="001000000000" w:firstRow="0" w:lastRow="0" w:firstColumn="1" w:lastColumn="0" w:oddVBand="0" w:evenVBand="0" w:oddHBand="0" w:evenHBand="0" w:firstRowFirstColumn="0" w:firstRowLastColumn="0" w:lastRowFirstColumn="0" w:lastRowLastColumn="0"/>
            <w:tcW w:w="978" w:type="dxa"/>
          </w:tcPr>
          <w:p w:rsidR="00EC60C6" w:rsidRPr="007068DD" w:rsidRDefault="00DA0912" w:rsidP="00695D49">
            <w:pPr>
              <w:pStyle w:val="ListParagraph"/>
              <w:ind w:left="0"/>
              <w:jc w:val="center"/>
              <w:rPr>
                <w:b w:val="0"/>
                <w:bCs w:val="0"/>
                <w:color w:val="002060"/>
                <w:sz w:val="24"/>
                <w:szCs w:val="24"/>
              </w:rPr>
            </w:pPr>
            <w:r>
              <w:rPr>
                <w:b w:val="0"/>
                <w:bCs w:val="0"/>
                <w:color w:val="002060"/>
                <w:sz w:val="24"/>
                <w:szCs w:val="24"/>
              </w:rPr>
              <w:t>E</w:t>
            </w:r>
            <w:r w:rsidR="00EC60C6" w:rsidRPr="007068DD">
              <w:rPr>
                <w:b w:val="0"/>
                <w:bCs w:val="0"/>
                <w:color w:val="002060"/>
                <w:sz w:val="24"/>
                <w:szCs w:val="24"/>
              </w:rPr>
              <w:t>SG10</w:t>
            </w:r>
          </w:p>
        </w:tc>
        <w:tc>
          <w:tcPr>
            <w:tcW w:w="807"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G3</w:t>
            </w:r>
          </w:p>
        </w:tc>
        <w:tc>
          <w:tcPr>
            <w:tcW w:w="17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94.00 (+/- 0.5)</w:t>
            </w:r>
          </w:p>
        </w:tc>
        <w:tc>
          <w:tcPr>
            <w:tcW w:w="162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0.100 – 0.300</w:t>
            </w:r>
          </w:p>
        </w:tc>
        <w:tc>
          <w:tcPr>
            <w:tcW w:w="144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4.0 (+/-0.5)</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0.04 (+/-0.02)</w:t>
            </w:r>
          </w:p>
        </w:tc>
        <w:tc>
          <w:tcPr>
            <w:tcW w:w="1530" w:type="dxa"/>
          </w:tcPr>
          <w:p w:rsidR="00EC60C6" w:rsidRPr="007068DD"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rPr>
            </w:pPr>
            <w:r w:rsidRPr="007068DD">
              <w:rPr>
                <w:color w:val="002060"/>
              </w:rPr>
              <w:t>0.00040</w:t>
            </w:r>
          </w:p>
        </w:tc>
      </w:tr>
    </w:tbl>
    <w:p w:rsidR="00EC60C6" w:rsidRDefault="00EC60C6" w:rsidP="00EC60C6">
      <w:pPr>
        <w:rPr>
          <w:b/>
          <w:bCs/>
          <w:sz w:val="24"/>
          <w:szCs w:val="24"/>
        </w:rPr>
      </w:pPr>
    </w:p>
    <w:p w:rsidR="008A43B4" w:rsidRDefault="008A43B4" w:rsidP="00EC60C6">
      <w:pPr>
        <w:rPr>
          <w:b/>
          <w:bCs/>
          <w:sz w:val="24"/>
          <w:szCs w:val="24"/>
        </w:rPr>
      </w:pPr>
    </w:p>
    <w:p w:rsidR="008A43B4" w:rsidRDefault="008A43B4" w:rsidP="00EC60C6">
      <w:pPr>
        <w:rPr>
          <w:b/>
          <w:bCs/>
          <w:sz w:val="24"/>
          <w:szCs w:val="24"/>
        </w:rPr>
      </w:pPr>
    </w:p>
    <w:p w:rsidR="008A43B4" w:rsidRDefault="008A43B4" w:rsidP="00EC60C6">
      <w:pPr>
        <w:rPr>
          <w:b/>
          <w:bCs/>
          <w:sz w:val="24"/>
          <w:szCs w:val="24"/>
        </w:rPr>
      </w:pPr>
    </w:p>
    <w:p w:rsidR="008A43B4" w:rsidRDefault="008A43B4" w:rsidP="00EC60C6">
      <w:pPr>
        <w:rPr>
          <w:b/>
          <w:bCs/>
          <w:sz w:val="24"/>
          <w:szCs w:val="24"/>
        </w:rPr>
      </w:pPr>
    </w:p>
    <w:p w:rsidR="008A43B4" w:rsidRDefault="008A43B4" w:rsidP="00EC60C6">
      <w:pPr>
        <w:rPr>
          <w:b/>
          <w:bCs/>
          <w:sz w:val="24"/>
          <w:szCs w:val="24"/>
        </w:rPr>
      </w:pPr>
    </w:p>
    <w:p w:rsidR="008A43B4" w:rsidRDefault="008A43B4" w:rsidP="00EC60C6">
      <w:pPr>
        <w:rPr>
          <w:b/>
          <w:bCs/>
          <w:sz w:val="24"/>
          <w:szCs w:val="24"/>
        </w:rPr>
      </w:pPr>
    </w:p>
    <w:p w:rsidR="00EC60C6" w:rsidRDefault="00EC60C6" w:rsidP="00EC60C6">
      <w:pPr>
        <w:jc w:val="center"/>
        <w:rPr>
          <w:b/>
          <w:bCs/>
          <w:sz w:val="24"/>
          <w:szCs w:val="24"/>
        </w:rPr>
      </w:pPr>
    </w:p>
    <w:p w:rsidR="00EC60C6" w:rsidRPr="008A43B4" w:rsidRDefault="00EC60C6" w:rsidP="00EC60C6">
      <w:pPr>
        <w:pStyle w:val="ListParagraph"/>
        <w:numPr>
          <w:ilvl w:val="0"/>
          <w:numId w:val="8"/>
        </w:numPr>
        <w:jc w:val="center"/>
        <w:rPr>
          <w:b/>
          <w:bCs/>
          <w:color w:val="C00000"/>
          <w:sz w:val="24"/>
          <w:szCs w:val="24"/>
        </w:rPr>
      </w:pPr>
      <w:r w:rsidRPr="008A43B4">
        <w:rPr>
          <w:b/>
          <w:bCs/>
          <w:color w:val="C00000"/>
          <w:sz w:val="24"/>
          <w:szCs w:val="24"/>
        </w:rPr>
        <w:lastRenderedPageBreak/>
        <w:t>SPORT SAND.</w:t>
      </w:r>
    </w:p>
    <w:p w:rsidR="00EC60C6" w:rsidRPr="008A43B4" w:rsidRDefault="00EC60C6" w:rsidP="00EC60C6">
      <w:pPr>
        <w:pStyle w:val="ListParagraph"/>
        <w:numPr>
          <w:ilvl w:val="0"/>
          <w:numId w:val="1"/>
        </w:numPr>
        <w:rPr>
          <w:b/>
          <w:bCs/>
          <w:color w:val="C00000"/>
          <w:sz w:val="28"/>
          <w:szCs w:val="28"/>
        </w:rPr>
      </w:pPr>
      <w:r w:rsidRPr="008A43B4">
        <w:rPr>
          <w:b/>
          <w:bCs/>
          <w:color w:val="C00000"/>
          <w:sz w:val="28"/>
          <w:szCs w:val="28"/>
        </w:rPr>
        <w:t>Applications</w:t>
      </w:r>
    </w:p>
    <w:p w:rsidR="00EC60C6" w:rsidRPr="0058578B" w:rsidRDefault="00EC60C6" w:rsidP="00EC60C6">
      <w:pPr>
        <w:pStyle w:val="ListParagraph"/>
        <w:numPr>
          <w:ilvl w:val="0"/>
          <w:numId w:val="5"/>
        </w:numPr>
        <w:rPr>
          <w:color w:val="002060"/>
          <w:sz w:val="24"/>
          <w:szCs w:val="24"/>
          <w:lang w:bidi="ar-EG"/>
        </w:rPr>
      </w:pPr>
      <w:r w:rsidRPr="0058578B">
        <w:rPr>
          <w:color w:val="002060"/>
          <w:sz w:val="24"/>
          <w:szCs w:val="24"/>
          <w:lang w:bidi="ar-EG"/>
        </w:rPr>
        <w:t>Artificial pitches.</w:t>
      </w:r>
    </w:p>
    <w:p w:rsidR="00EC60C6" w:rsidRPr="0058578B" w:rsidRDefault="00EC60C6" w:rsidP="00EC60C6">
      <w:pPr>
        <w:pStyle w:val="ListParagraph"/>
        <w:numPr>
          <w:ilvl w:val="0"/>
          <w:numId w:val="5"/>
        </w:numPr>
        <w:rPr>
          <w:color w:val="002060"/>
          <w:sz w:val="24"/>
          <w:szCs w:val="24"/>
          <w:lang w:bidi="ar-EG"/>
        </w:rPr>
      </w:pPr>
      <w:r w:rsidRPr="0058578B">
        <w:rPr>
          <w:color w:val="002060"/>
          <w:sz w:val="24"/>
          <w:szCs w:val="24"/>
          <w:lang w:bidi="ar-EG"/>
        </w:rPr>
        <w:t>Root zones</w:t>
      </w:r>
      <w:r w:rsidRPr="0058578B">
        <w:rPr>
          <w:color w:val="002060"/>
          <w:sz w:val="24"/>
          <w:szCs w:val="24"/>
        </w:rPr>
        <w:t xml:space="preserve"> </w:t>
      </w:r>
      <w:r w:rsidRPr="0058578B">
        <w:rPr>
          <w:color w:val="002060"/>
          <w:sz w:val="24"/>
          <w:szCs w:val="24"/>
          <w:shd w:val="clear" w:color="auto" w:fill="FFFFFF"/>
        </w:rPr>
        <w:t>turf.</w:t>
      </w:r>
    </w:p>
    <w:p w:rsidR="00EC60C6" w:rsidRPr="0058578B" w:rsidRDefault="00EC60C6" w:rsidP="00EC60C6">
      <w:pPr>
        <w:pStyle w:val="ListParagraph"/>
        <w:numPr>
          <w:ilvl w:val="0"/>
          <w:numId w:val="5"/>
        </w:numPr>
        <w:rPr>
          <w:color w:val="002060"/>
          <w:sz w:val="24"/>
          <w:szCs w:val="24"/>
          <w:lang w:bidi="ar-EG"/>
        </w:rPr>
      </w:pPr>
      <w:r w:rsidRPr="0058578B">
        <w:rPr>
          <w:color w:val="002060"/>
          <w:sz w:val="24"/>
          <w:szCs w:val="24"/>
          <w:lang w:bidi="ar-EG"/>
        </w:rPr>
        <w:t>Manage drainage for play grounds.</w:t>
      </w:r>
    </w:p>
    <w:p w:rsidR="00EC60C6" w:rsidRPr="0058578B" w:rsidRDefault="00EC60C6" w:rsidP="00EC60C6">
      <w:pPr>
        <w:pStyle w:val="ListParagraph"/>
        <w:numPr>
          <w:ilvl w:val="0"/>
          <w:numId w:val="5"/>
        </w:numPr>
        <w:rPr>
          <w:color w:val="002060"/>
          <w:sz w:val="24"/>
          <w:szCs w:val="24"/>
          <w:lang w:bidi="ar-EG"/>
        </w:rPr>
      </w:pPr>
      <w:r w:rsidRPr="0058578B">
        <w:rPr>
          <w:color w:val="002060"/>
          <w:sz w:val="24"/>
          <w:szCs w:val="24"/>
          <w:lang w:bidi="ar-EG"/>
        </w:rPr>
        <w:t>Mix</w:t>
      </w:r>
      <w:r w:rsidRPr="0058578B">
        <w:rPr>
          <w:color w:val="002060"/>
          <w:sz w:val="24"/>
          <w:szCs w:val="24"/>
        </w:rPr>
        <w:t xml:space="preserve"> </w:t>
      </w:r>
      <w:r w:rsidRPr="0058578B">
        <w:rPr>
          <w:color w:val="002060"/>
          <w:sz w:val="24"/>
          <w:szCs w:val="24"/>
          <w:lang w:bidi="ar-EG"/>
        </w:rPr>
        <w:t>Sands.</w:t>
      </w:r>
    </w:p>
    <w:p w:rsidR="00EC60C6" w:rsidRPr="008A43B4" w:rsidRDefault="00EC60C6" w:rsidP="00EC60C6">
      <w:pPr>
        <w:pStyle w:val="ListParagraph"/>
        <w:numPr>
          <w:ilvl w:val="0"/>
          <w:numId w:val="6"/>
        </w:numPr>
        <w:rPr>
          <w:b/>
          <w:bCs/>
          <w:color w:val="002060"/>
          <w:sz w:val="24"/>
          <w:szCs w:val="24"/>
        </w:rPr>
      </w:pPr>
      <w:r w:rsidRPr="008A43B4">
        <w:rPr>
          <w:b/>
          <w:bCs/>
          <w:color w:val="C00000"/>
          <w:sz w:val="24"/>
          <w:szCs w:val="24"/>
        </w:rPr>
        <w:t>SPECIFICATIONS</w:t>
      </w:r>
      <w:r w:rsidRPr="0063476D">
        <w:rPr>
          <w:b/>
          <w:bCs/>
          <w:color w:val="FF0000"/>
          <w:sz w:val="24"/>
          <w:szCs w:val="24"/>
        </w:rPr>
        <w:t xml:space="preserve"> </w:t>
      </w:r>
    </w:p>
    <w:p w:rsidR="008A43B4" w:rsidRPr="0063476D" w:rsidRDefault="008A43B4" w:rsidP="008A43B4">
      <w:pPr>
        <w:pStyle w:val="ListParagraph"/>
        <w:ind w:left="360"/>
        <w:rPr>
          <w:b/>
          <w:bCs/>
          <w:color w:val="002060"/>
          <w:sz w:val="24"/>
          <w:szCs w:val="24"/>
        </w:rPr>
      </w:pPr>
    </w:p>
    <w:p w:rsidR="00EC60C6" w:rsidRPr="003F1EC1" w:rsidRDefault="00EC60C6" w:rsidP="00EC60C6">
      <w:pPr>
        <w:pStyle w:val="ListParagraph"/>
        <w:numPr>
          <w:ilvl w:val="0"/>
          <w:numId w:val="9"/>
        </w:numPr>
        <w:rPr>
          <w:b/>
          <w:bCs/>
          <w:color w:val="C00000"/>
          <w:sz w:val="24"/>
          <w:szCs w:val="24"/>
        </w:rPr>
      </w:pPr>
      <w:r w:rsidRPr="003F1EC1">
        <w:rPr>
          <w:b/>
          <w:bCs/>
          <w:color w:val="C00000"/>
          <w:sz w:val="24"/>
          <w:szCs w:val="24"/>
        </w:rPr>
        <w:t>Size</w:t>
      </w: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3505"/>
        <w:gridCol w:w="1710"/>
        <w:gridCol w:w="1710"/>
      </w:tblGrid>
      <w:tr w:rsidR="00EC60C6" w:rsidRPr="0010679D" w:rsidTr="00DA0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rPr>
                <w:color w:val="002060"/>
                <w:sz w:val="24"/>
                <w:szCs w:val="24"/>
              </w:rPr>
            </w:pPr>
            <w:r w:rsidRPr="0010679D">
              <w:rPr>
                <w:color w:val="002060"/>
                <w:sz w:val="24"/>
                <w:szCs w:val="24"/>
              </w:rPr>
              <w:t>item</w:t>
            </w:r>
          </w:p>
        </w:tc>
        <w:tc>
          <w:tcPr>
            <w:tcW w:w="171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size</w:t>
            </w:r>
          </w:p>
        </w:tc>
        <w:tc>
          <w:tcPr>
            <w:tcW w:w="1710" w:type="dxa"/>
            <w:tcBorders>
              <w:top w:val="none" w:sz="0" w:space="0" w:color="auto"/>
              <w:left w:val="none" w:sz="0" w:space="0" w:color="auto"/>
              <w:bottom w:val="none" w:sz="0" w:space="0" w:color="auto"/>
              <w:right w:val="none" w:sz="0" w:space="0" w:color="auto"/>
            </w:tcBorders>
          </w:tcPr>
          <w:p w:rsidR="00EC60C6" w:rsidRPr="0010679D" w:rsidRDefault="00EC60C6" w:rsidP="00695D49">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Gravel ≥ 2mm</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0.3 – 0.5</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2.5 – 3.0</w:t>
            </w:r>
          </w:p>
        </w:tc>
      </w:tr>
      <w:tr w:rsidR="00EC60C6" w:rsidTr="00DA0912">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Very coarse (2.0 – 1.0 mm)</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5.0 – 15</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6.0 - 10</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Coarse sand (1.0 – 0.5 mm)</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30 – 36</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20 - 25</w:t>
            </w:r>
          </w:p>
        </w:tc>
      </w:tr>
      <w:tr w:rsidR="00EC60C6" w:rsidTr="00DA0912">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Medium sand (0.5 – 0.25 mm)</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38 – 48</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40 - 45</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Fine sand (0.25 – 0.15 mm)</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8.0 – 10</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10 - 20</w:t>
            </w:r>
          </w:p>
        </w:tc>
      </w:tr>
      <w:tr w:rsidR="00EC60C6" w:rsidTr="00DA0912">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Very fine sand (0.15 – 0.05 mm)</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2.5 – 5.0</w:t>
            </w:r>
          </w:p>
        </w:tc>
        <w:tc>
          <w:tcPr>
            <w:tcW w:w="1710" w:type="dxa"/>
          </w:tcPr>
          <w:p w:rsidR="00EC60C6" w:rsidRPr="002B36DF" w:rsidRDefault="00EC60C6" w:rsidP="00695D49">
            <w:pPr>
              <w:pStyle w:val="ListParagraph"/>
              <w:ind w:left="0"/>
              <w:jc w:val="center"/>
              <w:cnfStyle w:val="000000000000" w:firstRow="0" w:lastRow="0" w:firstColumn="0" w:lastColumn="0" w:oddVBand="0" w:evenVBand="0" w:oddHBand="0" w:evenHBand="0" w:firstRowFirstColumn="0" w:firstRowLastColumn="0" w:lastRowFirstColumn="0" w:lastRowLastColumn="0"/>
              <w:rPr>
                <w:color w:val="002060"/>
                <w:sz w:val="24"/>
                <w:szCs w:val="24"/>
              </w:rPr>
            </w:pPr>
            <w:r w:rsidRPr="002B36DF">
              <w:rPr>
                <w:color w:val="002060"/>
                <w:sz w:val="24"/>
                <w:szCs w:val="24"/>
              </w:rPr>
              <w:t>2.0 – 5.0</w:t>
            </w:r>
          </w:p>
        </w:tc>
      </w:tr>
      <w:tr w:rsidR="00EC60C6" w:rsidTr="00DA0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C60C6" w:rsidRDefault="00EC60C6" w:rsidP="00695D49">
            <w:pPr>
              <w:pStyle w:val="ListParagraph"/>
              <w:ind w:left="0"/>
              <w:rPr>
                <w:b w:val="0"/>
                <w:bCs w:val="0"/>
                <w:color w:val="002060"/>
                <w:sz w:val="24"/>
                <w:szCs w:val="24"/>
              </w:rPr>
            </w:pPr>
            <w:r>
              <w:rPr>
                <w:b w:val="0"/>
                <w:bCs w:val="0"/>
                <w:color w:val="002060"/>
                <w:sz w:val="24"/>
                <w:szCs w:val="24"/>
              </w:rPr>
              <w:t>Silt + clay (≤ 0.05 mm)</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0.5 – 1.5</w:t>
            </w:r>
          </w:p>
        </w:tc>
        <w:tc>
          <w:tcPr>
            <w:tcW w:w="1710" w:type="dxa"/>
          </w:tcPr>
          <w:p w:rsidR="00EC60C6" w:rsidRPr="002B36DF" w:rsidRDefault="00EC60C6" w:rsidP="00695D49">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2060"/>
                <w:sz w:val="24"/>
                <w:szCs w:val="24"/>
              </w:rPr>
            </w:pPr>
            <w:r w:rsidRPr="002B36DF">
              <w:rPr>
                <w:color w:val="002060"/>
                <w:sz w:val="24"/>
                <w:szCs w:val="24"/>
              </w:rPr>
              <w:t>1.0 – 5.0</w:t>
            </w:r>
          </w:p>
        </w:tc>
      </w:tr>
    </w:tbl>
    <w:p w:rsidR="00EC60C6" w:rsidRPr="002B36DF" w:rsidRDefault="00EC60C6" w:rsidP="00EC60C6">
      <w:pPr>
        <w:pStyle w:val="ListParagraph"/>
        <w:ind w:left="1440"/>
        <w:rPr>
          <w:b/>
          <w:bCs/>
          <w:color w:val="002060"/>
          <w:sz w:val="24"/>
          <w:szCs w:val="24"/>
        </w:rPr>
      </w:pPr>
    </w:p>
    <w:p w:rsidR="00EC60C6" w:rsidRPr="0010679D" w:rsidRDefault="00EC60C6" w:rsidP="00EC60C6">
      <w:pPr>
        <w:pStyle w:val="ListParagraph"/>
        <w:numPr>
          <w:ilvl w:val="0"/>
          <w:numId w:val="9"/>
        </w:numPr>
        <w:rPr>
          <w:b/>
          <w:bCs/>
          <w:color w:val="FF0000"/>
          <w:sz w:val="24"/>
          <w:szCs w:val="24"/>
        </w:rPr>
      </w:pPr>
      <w:r w:rsidRPr="003F1EC1">
        <w:rPr>
          <w:b/>
          <w:bCs/>
          <w:color w:val="C00000"/>
          <w:sz w:val="24"/>
          <w:szCs w:val="24"/>
        </w:rPr>
        <w:t xml:space="preserve">Physical properties </w:t>
      </w:r>
    </w:p>
    <w:p w:rsidR="00EC60C6" w:rsidRPr="0058578B" w:rsidRDefault="00EC60C6" w:rsidP="00EC60C6">
      <w:pPr>
        <w:pStyle w:val="ListParagraph"/>
        <w:numPr>
          <w:ilvl w:val="0"/>
          <w:numId w:val="12"/>
        </w:numPr>
        <w:rPr>
          <w:color w:val="002060"/>
          <w:sz w:val="24"/>
          <w:szCs w:val="24"/>
        </w:rPr>
      </w:pPr>
      <w:r w:rsidRPr="0058578B">
        <w:rPr>
          <w:color w:val="002060"/>
          <w:sz w:val="24"/>
          <w:szCs w:val="24"/>
        </w:rPr>
        <w:t>Bulk density : 1.5  - 2.5 g/cc</w:t>
      </w:r>
    </w:p>
    <w:p w:rsidR="00EC60C6" w:rsidRPr="0058578B" w:rsidRDefault="00EC60C6" w:rsidP="00EC60C6">
      <w:pPr>
        <w:pStyle w:val="ListParagraph"/>
        <w:numPr>
          <w:ilvl w:val="0"/>
          <w:numId w:val="12"/>
        </w:numPr>
        <w:rPr>
          <w:color w:val="002060"/>
          <w:sz w:val="24"/>
          <w:szCs w:val="24"/>
        </w:rPr>
      </w:pPr>
      <w:r w:rsidRPr="0058578B">
        <w:rPr>
          <w:color w:val="002060"/>
          <w:sz w:val="24"/>
          <w:szCs w:val="24"/>
        </w:rPr>
        <w:t>Particles shape: angular to surrounded.</w:t>
      </w:r>
    </w:p>
    <w:p w:rsidR="00EC60C6" w:rsidRPr="0058578B" w:rsidRDefault="00EC60C6" w:rsidP="00EC60C6">
      <w:pPr>
        <w:pStyle w:val="ListParagraph"/>
        <w:numPr>
          <w:ilvl w:val="0"/>
          <w:numId w:val="12"/>
        </w:numPr>
        <w:rPr>
          <w:color w:val="002060"/>
          <w:sz w:val="24"/>
          <w:szCs w:val="24"/>
        </w:rPr>
      </w:pPr>
      <w:r w:rsidRPr="0058578B">
        <w:rPr>
          <w:color w:val="002060"/>
          <w:sz w:val="24"/>
          <w:szCs w:val="24"/>
        </w:rPr>
        <w:t>Total porosity :  35 – 55%</w:t>
      </w:r>
    </w:p>
    <w:p w:rsidR="00EC60C6" w:rsidRDefault="00EC60C6"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EC60C6">
      <w:pPr>
        <w:rPr>
          <w:b/>
          <w:bCs/>
          <w:sz w:val="24"/>
          <w:szCs w:val="24"/>
        </w:rPr>
      </w:pPr>
    </w:p>
    <w:p w:rsidR="003F1EC1" w:rsidRDefault="003F1EC1" w:rsidP="003F1EC1">
      <w:pPr>
        <w:rPr>
          <w:b/>
          <w:bCs/>
          <w:sz w:val="24"/>
          <w:szCs w:val="24"/>
        </w:rPr>
      </w:pPr>
    </w:p>
    <w:p w:rsidR="003F1EC1" w:rsidRPr="003F1EC1" w:rsidRDefault="003F1EC1" w:rsidP="003F1EC1">
      <w:pPr>
        <w:pStyle w:val="ListParagraph"/>
        <w:numPr>
          <w:ilvl w:val="0"/>
          <w:numId w:val="8"/>
        </w:numPr>
        <w:jc w:val="center"/>
        <w:rPr>
          <w:b/>
          <w:bCs/>
          <w:color w:val="C00000"/>
          <w:sz w:val="24"/>
          <w:szCs w:val="24"/>
        </w:rPr>
      </w:pPr>
      <w:r w:rsidRPr="003F1EC1">
        <w:rPr>
          <w:b/>
          <w:bCs/>
          <w:color w:val="C00000"/>
          <w:sz w:val="24"/>
          <w:szCs w:val="24"/>
        </w:rPr>
        <w:lastRenderedPageBreak/>
        <w:t>FOUNDRY SAND</w:t>
      </w:r>
    </w:p>
    <w:p w:rsidR="003F1EC1" w:rsidRPr="003F1EC1" w:rsidRDefault="003F1EC1" w:rsidP="003F1EC1">
      <w:pPr>
        <w:pStyle w:val="ListParagraph"/>
        <w:numPr>
          <w:ilvl w:val="0"/>
          <w:numId w:val="13"/>
        </w:numPr>
        <w:rPr>
          <w:b/>
          <w:bCs/>
          <w:color w:val="C00000"/>
          <w:sz w:val="28"/>
          <w:szCs w:val="28"/>
        </w:rPr>
      </w:pPr>
      <w:r w:rsidRPr="003F1EC1">
        <w:rPr>
          <w:b/>
          <w:bCs/>
          <w:color w:val="C00000"/>
          <w:sz w:val="28"/>
          <w:szCs w:val="28"/>
        </w:rPr>
        <w:t>Applications</w:t>
      </w:r>
    </w:p>
    <w:p w:rsidR="003F1EC1" w:rsidRPr="003F1EC1" w:rsidRDefault="003F1EC1" w:rsidP="003F1EC1">
      <w:pPr>
        <w:jc w:val="both"/>
        <w:rPr>
          <w:rFonts w:cs="Arial"/>
          <w:b/>
          <w:bCs/>
          <w:color w:val="002060"/>
          <w:sz w:val="24"/>
          <w:szCs w:val="24"/>
          <w:shd w:val="clear" w:color="auto" w:fill="FFFFFF"/>
        </w:rPr>
      </w:pPr>
      <w:r w:rsidRPr="003F1EC1">
        <w:rPr>
          <w:b/>
          <w:bCs/>
          <w:color w:val="002060"/>
          <w:sz w:val="24"/>
          <w:szCs w:val="24"/>
        </w:rPr>
        <w:t xml:space="preserve">Foundry sand used </w:t>
      </w:r>
      <w:r w:rsidRPr="003F1EC1">
        <w:rPr>
          <w:rFonts w:cs="Arial"/>
          <w:b/>
          <w:bCs/>
          <w:color w:val="002060"/>
          <w:sz w:val="24"/>
          <w:szCs w:val="24"/>
          <w:shd w:val="clear" w:color="auto" w:fill="FFFFFF"/>
        </w:rPr>
        <w:t xml:space="preserve">to form molds for ferrous (iron and steel) and nonferrous (copper, aluminum, brass) metal castings. Where </w:t>
      </w:r>
      <w:r w:rsidRPr="003F1EC1">
        <w:rPr>
          <w:b/>
          <w:bCs/>
          <w:color w:val="002060"/>
          <w:sz w:val="24"/>
          <w:szCs w:val="24"/>
        </w:rPr>
        <w:t>95 percent of foundry sand used for castings. The automotive industry and its parts suppliers are the major generators of foundry sand.</w:t>
      </w:r>
    </w:p>
    <w:p w:rsidR="003F1EC1" w:rsidRDefault="003F1EC1" w:rsidP="003F1EC1">
      <w:pPr>
        <w:pStyle w:val="ListParagraph"/>
        <w:numPr>
          <w:ilvl w:val="0"/>
          <w:numId w:val="13"/>
        </w:numPr>
        <w:rPr>
          <w:b/>
          <w:bCs/>
          <w:color w:val="C00000"/>
          <w:sz w:val="28"/>
          <w:szCs w:val="28"/>
        </w:rPr>
      </w:pPr>
      <w:r w:rsidRPr="003F1EC1">
        <w:rPr>
          <w:b/>
          <w:bCs/>
          <w:color w:val="C00000"/>
          <w:sz w:val="28"/>
          <w:szCs w:val="28"/>
        </w:rPr>
        <w:t>Specification</w:t>
      </w:r>
      <w:r>
        <w:rPr>
          <w:b/>
          <w:bCs/>
          <w:color w:val="C00000"/>
          <w:sz w:val="28"/>
          <w:szCs w:val="28"/>
        </w:rPr>
        <w:t>s</w:t>
      </w:r>
    </w:p>
    <w:p w:rsidR="003F1EC1" w:rsidRPr="003F1EC1" w:rsidRDefault="003F1EC1" w:rsidP="003F1EC1">
      <w:pPr>
        <w:pStyle w:val="ListParagraph"/>
        <w:ind w:left="360"/>
        <w:rPr>
          <w:b/>
          <w:bCs/>
          <w:color w:val="C00000"/>
          <w:sz w:val="28"/>
          <w:szCs w:val="28"/>
        </w:rPr>
      </w:pPr>
    </w:p>
    <w:p w:rsidR="003F1EC1" w:rsidRPr="0010679D" w:rsidRDefault="003F1EC1" w:rsidP="003F1EC1">
      <w:pPr>
        <w:pStyle w:val="ListParagraph"/>
        <w:numPr>
          <w:ilvl w:val="0"/>
          <w:numId w:val="14"/>
        </w:numPr>
        <w:rPr>
          <w:b/>
          <w:bCs/>
          <w:color w:val="FF0000"/>
          <w:sz w:val="24"/>
          <w:szCs w:val="24"/>
        </w:rPr>
      </w:pPr>
      <w:r w:rsidRPr="0010679D">
        <w:rPr>
          <w:b/>
          <w:bCs/>
          <w:color w:val="FF0000"/>
          <w:sz w:val="24"/>
          <w:szCs w:val="24"/>
        </w:rPr>
        <w:t>physical properties</w:t>
      </w: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3595"/>
        <w:gridCol w:w="2458"/>
      </w:tblGrid>
      <w:tr w:rsidR="003F1EC1" w:rsidTr="003F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left w:val="none" w:sz="0" w:space="0" w:color="auto"/>
              <w:bottom w:val="none" w:sz="0" w:space="0" w:color="auto"/>
              <w:right w:val="none" w:sz="0" w:space="0" w:color="auto"/>
            </w:tcBorders>
          </w:tcPr>
          <w:p w:rsidR="003F1EC1" w:rsidRPr="0010679D" w:rsidRDefault="003F1EC1" w:rsidP="00695D49">
            <w:pPr>
              <w:jc w:val="center"/>
              <w:rPr>
                <w:rFonts w:eastAsia="Times New Roman" w:cs="Arial"/>
                <w:color w:val="002060"/>
                <w:sz w:val="24"/>
                <w:szCs w:val="24"/>
              </w:rPr>
            </w:pPr>
            <w:bookmarkStart w:id="0" w:name="_GoBack"/>
            <w:r w:rsidRPr="0010679D">
              <w:rPr>
                <w:rFonts w:eastAsia="Times New Roman" w:cs="Arial"/>
                <w:color w:val="002060"/>
                <w:sz w:val="24"/>
                <w:szCs w:val="24"/>
              </w:rPr>
              <w:t>Property</w:t>
            </w:r>
          </w:p>
        </w:tc>
        <w:tc>
          <w:tcPr>
            <w:tcW w:w="2458" w:type="dxa"/>
            <w:tcBorders>
              <w:top w:val="none" w:sz="0" w:space="0" w:color="auto"/>
              <w:left w:val="none" w:sz="0" w:space="0" w:color="auto"/>
              <w:bottom w:val="none" w:sz="0" w:space="0" w:color="auto"/>
              <w:right w:val="none" w:sz="0" w:space="0" w:color="auto"/>
            </w:tcBorders>
          </w:tcPr>
          <w:p w:rsidR="003F1EC1" w:rsidRPr="0010679D" w:rsidRDefault="003F1EC1" w:rsidP="00695D4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10679D">
              <w:rPr>
                <w:rFonts w:eastAsia="Times New Roman" w:cs="Arial"/>
                <w:color w:val="002060"/>
                <w:sz w:val="24"/>
                <w:szCs w:val="24"/>
              </w:rPr>
              <w:t>Results</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Specific Gravity</w:t>
            </w:r>
          </w:p>
        </w:tc>
        <w:tc>
          <w:tcPr>
            <w:tcW w:w="2458"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2.00 – 2.50</w:t>
            </w:r>
          </w:p>
        </w:tc>
      </w:tr>
      <w:tr w:rsidR="003F1EC1" w:rsidTr="003F1EC1">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Bulk Relative Density, kg/m</w:t>
            </w:r>
            <w:r w:rsidRPr="007068DD">
              <w:rPr>
                <w:rFonts w:eastAsia="Times New Roman" w:cs="Arial"/>
                <w:b w:val="0"/>
                <w:bCs w:val="0"/>
                <w:color w:val="002060"/>
                <w:sz w:val="24"/>
                <w:szCs w:val="24"/>
                <w:vertAlign w:val="superscript"/>
              </w:rPr>
              <w:t>3</w:t>
            </w:r>
            <w:r w:rsidRPr="007068DD">
              <w:rPr>
                <w:rFonts w:eastAsia="Times New Roman" w:cs="Arial"/>
                <w:b w:val="0"/>
                <w:bCs w:val="0"/>
                <w:color w:val="002060"/>
                <w:sz w:val="24"/>
                <w:szCs w:val="24"/>
              </w:rPr>
              <w:t> </w:t>
            </w:r>
          </w:p>
        </w:tc>
        <w:tc>
          <w:tcPr>
            <w:tcW w:w="2458" w:type="dxa"/>
          </w:tcPr>
          <w:p w:rsidR="003F1EC1" w:rsidRPr="007068DD" w:rsidRDefault="003F1EC1" w:rsidP="00695D49">
            <w:pPr>
              <w:pStyle w:val="ListParagraph"/>
              <w:ind w:left="0"/>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2500 - 2600</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Absorption, %</w:t>
            </w:r>
          </w:p>
        </w:tc>
        <w:tc>
          <w:tcPr>
            <w:tcW w:w="2458"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0.40 – 0.50</w:t>
            </w:r>
          </w:p>
        </w:tc>
      </w:tr>
      <w:tr w:rsidR="003F1EC1" w:rsidTr="003F1EC1">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Moisture Content, %</w:t>
            </w:r>
          </w:p>
        </w:tc>
        <w:tc>
          <w:tcPr>
            <w:tcW w:w="2458" w:type="dxa"/>
          </w:tcPr>
          <w:p w:rsidR="003F1EC1" w:rsidRPr="007068DD" w:rsidRDefault="003F1EC1" w:rsidP="00695D49">
            <w:pPr>
              <w:pStyle w:val="ListParagraph"/>
              <w:ind w:left="0"/>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0.10 – 5.00</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Clay Lumps and Friable Particles%</w:t>
            </w:r>
          </w:p>
        </w:tc>
        <w:tc>
          <w:tcPr>
            <w:tcW w:w="2458"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1.00 – 4.50</w:t>
            </w:r>
          </w:p>
        </w:tc>
      </w:tr>
      <w:tr w:rsidR="003F1EC1" w:rsidTr="003F1EC1">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Coefficient of Permeability (cm/sec)</w:t>
            </w:r>
          </w:p>
        </w:tc>
        <w:tc>
          <w:tcPr>
            <w:tcW w:w="2458" w:type="dxa"/>
          </w:tcPr>
          <w:p w:rsidR="003F1EC1" w:rsidRPr="007068DD" w:rsidRDefault="003F1EC1" w:rsidP="00695D49">
            <w:pPr>
              <w:pStyle w:val="ListParagraph"/>
              <w:ind w:left="0"/>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rFonts w:eastAsia="Times New Roman" w:cs="Arial"/>
                <w:color w:val="002060"/>
                <w:sz w:val="24"/>
                <w:szCs w:val="24"/>
              </w:rPr>
              <w:t>10</w:t>
            </w:r>
            <w:r w:rsidRPr="007068DD">
              <w:rPr>
                <w:rFonts w:eastAsia="Times New Roman" w:cs="Arial"/>
                <w:color w:val="002060"/>
                <w:sz w:val="24"/>
                <w:szCs w:val="24"/>
                <w:vertAlign w:val="superscript"/>
              </w:rPr>
              <w:t>-3</w:t>
            </w:r>
            <w:r w:rsidRPr="007068DD">
              <w:rPr>
                <w:rFonts w:eastAsia="Times New Roman" w:cs="Arial"/>
                <w:color w:val="002060"/>
                <w:sz w:val="24"/>
                <w:szCs w:val="24"/>
              </w:rPr>
              <w:t> - 10</w:t>
            </w:r>
            <w:r w:rsidRPr="007068DD">
              <w:rPr>
                <w:rFonts w:eastAsia="Times New Roman" w:cs="Arial"/>
                <w:color w:val="002060"/>
                <w:sz w:val="24"/>
                <w:szCs w:val="24"/>
                <w:vertAlign w:val="superscript"/>
              </w:rPr>
              <w:t>-6</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3F1EC1" w:rsidRPr="007068DD" w:rsidRDefault="003F1EC1" w:rsidP="00695D49">
            <w:pPr>
              <w:rPr>
                <w:rFonts w:eastAsia="Times New Roman" w:cs="Arial"/>
                <w:b w:val="0"/>
                <w:bCs w:val="0"/>
                <w:color w:val="002060"/>
                <w:sz w:val="24"/>
                <w:szCs w:val="24"/>
              </w:rPr>
            </w:pPr>
            <w:r w:rsidRPr="007068DD">
              <w:rPr>
                <w:rFonts w:eastAsia="Times New Roman" w:cs="Arial"/>
                <w:b w:val="0"/>
                <w:bCs w:val="0"/>
                <w:color w:val="002060"/>
                <w:sz w:val="24"/>
                <w:szCs w:val="24"/>
              </w:rPr>
              <w:t>Plastic limit/plastic index</w:t>
            </w:r>
          </w:p>
        </w:tc>
        <w:tc>
          <w:tcPr>
            <w:tcW w:w="2458"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proofErr w:type="spellStart"/>
            <w:r w:rsidRPr="007068DD">
              <w:rPr>
                <w:color w:val="002060"/>
                <w:sz w:val="24"/>
                <w:szCs w:val="24"/>
              </w:rPr>
              <w:t>Nonplastic</w:t>
            </w:r>
            <w:proofErr w:type="spellEnd"/>
          </w:p>
        </w:tc>
      </w:tr>
    </w:tbl>
    <w:p w:rsidR="003F1EC1" w:rsidRDefault="003F1EC1" w:rsidP="003F1EC1">
      <w:pPr>
        <w:rPr>
          <w:b/>
          <w:bCs/>
          <w:color w:val="002060"/>
          <w:sz w:val="28"/>
          <w:szCs w:val="28"/>
        </w:rPr>
      </w:pPr>
    </w:p>
    <w:p w:rsidR="003F1EC1" w:rsidRPr="003F1EC1" w:rsidRDefault="003F1EC1" w:rsidP="003F1EC1">
      <w:pPr>
        <w:pStyle w:val="ListParagraph"/>
        <w:numPr>
          <w:ilvl w:val="0"/>
          <w:numId w:val="14"/>
        </w:numPr>
        <w:rPr>
          <w:b/>
          <w:bCs/>
          <w:color w:val="C00000"/>
          <w:sz w:val="24"/>
          <w:szCs w:val="24"/>
        </w:rPr>
      </w:pPr>
      <w:r w:rsidRPr="003F1EC1">
        <w:rPr>
          <w:b/>
          <w:bCs/>
          <w:color w:val="C00000"/>
          <w:sz w:val="24"/>
          <w:szCs w:val="24"/>
        </w:rPr>
        <w:t>chemical composition</w:t>
      </w:r>
    </w:p>
    <w:p w:rsidR="003F1EC1" w:rsidRDefault="003F1EC1" w:rsidP="003F1EC1">
      <w:pPr>
        <w:pStyle w:val="ListParagraph"/>
        <w:rPr>
          <w:b/>
          <w:bCs/>
          <w:color w:val="002060"/>
          <w:sz w:val="28"/>
          <w:szCs w:val="28"/>
        </w:rPr>
      </w:pPr>
    </w:p>
    <w:tbl>
      <w:tblPr>
        <w:tblStyle w:val="GridTable4-Accent2"/>
        <w:tblW w:w="8150" w:type="dxa"/>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1384"/>
        <w:gridCol w:w="762"/>
        <w:gridCol w:w="745"/>
        <w:gridCol w:w="772"/>
        <w:gridCol w:w="641"/>
        <w:gridCol w:w="702"/>
        <w:gridCol w:w="641"/>
        <w:gridCol w:w="736"/>
        <w:gridCol w:w="641"/>
        <w:gridCol w:w="641"/>
        <w:gridCol w:w="863"/>
      </w:tblGrid>
      <w:tr w:rsidR="003F1EC1" w:rsidRPr="003F1EC1" w:rsidTr="003F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pStyle w:val="ListParagraph"/>
              <w:spacing w:line="360" w:lineRule="auto"/>
              <w:ind w:left="0"/>
              <w:rPr>
                <w:color w:val="002060"/>
                <w:sz w:val="24"/>
                <w:szCs w:val="24"/>
              </w:rPr>
            </w:pPr>
            <w:r w:rsidRPr="003F1EC1">
              <w:rPr>
                <w:rFonts w:eastAsia="Times New Roman" w:cs="Arial"/>
                <w:color w:val="002060"/>
                <w:sz w:val="24"/>
                <w:szCs w:val="24"/>
              </w:rPr>
              <w:t>Constituent</w:t>
            </w:r>
          </w:p>
        </w:tc>
        <w:tc>
          <w:tcPr>
            <w:tcW w:w="717"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SiO</w:t>
            </w:r>
            <w:r w:rsidRPr="003F1EC1">
              <w:rPr>
                <w:rFonts w:eastAsia="Times New Roman" w:cs="Arial"/>
                <w:color w:val="002060"/>
                <w:sz w:val="24"/>
                <w:szCs w:val="24"/>
                <w:vertAlign w:val="subscript"/>
              </w:rPr>
              <w:t>2</w:t>
            </w:r>
          </w:p>
        </w:tc>
        <w:tc>
          <w:tcPr>
            <w:tcW w:w="694"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Al</w:t>
            </w:r>
            <w:r w:rsidRPr="003F1EC1">
              <w:rPr>
                <w:rFonts w:eastAsia="Times New Roman" w:cs="Arial"/>
                <w:color w:val="002060"/>
                <w:sz w:val="24"/>
                <w:szCs w:val="24"/>
                <w:vertAlign w:val="subscript"/>
              </w:rPr>
              <w:t>2</w:t>
            </w:r>
            <w:r w:rsidRPr="003F1EC1">
              <w:rPr>
                <w:rFonts w:eastAsia="Times New Roman" w:cs="Arial"/>
                <w:color w:val="002060"/>
                <w:sz w:val="24"/>
                <w:szCs w:val="24"/>
              </w:rPr>
              <w:t>O</w:t>
            </w:r>
            <w:r w:rsidRPr="003F1EC1">
              <w:rPr>
                <w:rFonts w:eastAsia="Times New Roman" w:cs="Arial"/>
                <w:color w:val="002060"/>
                <w:sz w:val="24"/>
                <w:szCs w:val="24"/>
                <w:vertAlign w:val="subscript"/>
              </w:rPr>
              <w:t>3</w:t>
            </w:r>
          </w:p>
        </w:tc>
        <w:tc>
          <w:tcPr>
            <w:tcW w:w="750"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Fe</w:t>
            </w:r>
            <w:r w:rsidRPr="003F1EC1">
              <w:rPr>
                <w:rFonts w:eastAsia="Times New Roman" w:cs="Arial"/>
                <w:color w:val="002060"/>
                <w:sz w:val="24"/>
                <w:szCs w:val="24"/>
                <w:vertAlign w:val="subscript"/>
              </w:rPr>
              <w:t>2</w:t>
            </w:r>
            <w:r w:rsidRPr="003F1EC1">
              <w:rPr>
                <w:rFonts w:eastAsia="Times New Roman" w:cs="Arial"/>
                <w:color w:val="002060"/>
                <w:sz w:val="24"/>
                <w:szCs w:val="24"/>
              </w:rPr>
              <w:t>O</w:t>
            </w:r>
            <w:r w:rsidRPr="003F1EC1">
              <w:rPr>
                <w:rFonts w:eastAsia="Times New Roman" w:cs="Arial"/>
                <w:color w:val="002060"/>
                <w:sz w:val="24"/>
                <w:szCs w:val="24"/>
                <w:vertAlign w:val="subscript"/>
              </w:rPr>
              <w:t>3</w:t>
            </w:r>
          </w:p>
        </w:tc>
        <w:tc>
          <w:tcPr>
            <w:tcW w:w="628"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proofErr w:type="spellStart"/>
            <w:r w:rsidRPr="003F1EC1">
              <w:rPr>
                <w:rFonts w:eastAsia="Times New Roman" w:cs="Arial"/>
                <w:color w:val="002060"/>
                <w:sz w:val="24"/>
                <w:szCs w:val="24"/>
              </w:rPr>
              <w:t>CaO</w:t>
            </w:r>
            <w:proofErr w:type="spellEnd"/>
          </w:p>
        </w:tc>
        <w:tc>
          <w:tcPr>
            <w:tcW w:w="650"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proofErr w:type="spellStart"/>
            <w:r w:rsidRPr="003F1EC1">
              <w:rPr>
                <w:rFonts w:eastAsia="Times New Roman" w:cs="Arial"/>
                <w:color w:val="002060"/>
                <w:sz w:val="24"/>
                <w:szCs w:val="24"/>
              </w:rPr>
              <w:t>MgO</w:t>
            </w:r>
            <w:proofErr w:type="spellEnd"/>
          </w:p>
        </w:tc>
        <w:tc>
          <w:tcPr>
            <w:tcW w:w="6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SO</w:t>
            </w:r>
            <w:r w:rsidRPr="003F1EC1">
              <w:rPr>
                <w:rFonts w:eastAsia="Times New Roman" w:cs="Arial"/>
                <w:color w:val="002060"/>
                <w:sz w:val="24"/>
                <w:szCs w:val="24"/>
                <w:vertAlign w:val="subscript"/>
              </w:rPr>
              <w:t>3</w:t>
            </w:r>
          </w:p>
        </w:tc>
        <w:tc>
          <w:tcPr>
            <w:tcW w:w="700"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Na</w:t>
            </w:r>
            <w:r w:rsidRPr="003F1EC1">
              <w:rPr>
                <w:rFonts w:eastAsia="Times New Roman" w:cs="Arial"/>
                <w:color w:val="002060"/>
                <w:sz w:val="24"/>
                <w:szCs w:val="24"/>
                <w:vertAlign w:val="subscript"/>
              </w:rPr>
              <w:t>2</w:t>
            </w:r>
            <w:r w:rsidRPr="003F1EC1">
              <w:rPr>
                <w:rFonts w:eastAsia="Times New Roman" w:cs="Arial"/>
                <w:color w:val="002060"/>
                <w:sz w:val="24"/>
                <w:szCs w:val="24"/>
              </w:rPr>
              <w:t>O</w:t>
            </w:r>
          </w:p>
        </w:tc>
        <w:tc>
          <w:tcPr>
            <w:tcW w:w="606"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K</w:t>
            </w:r>
            <w:r w:rsidRPr="003F1EC1">
              <w:rPr>
                <w:rFonts w:eastAsia="Times New Roman" w:cs="Arial"/>
                <w:color w:val="002060"/>
                <w:sz w:val="24"/>
                <w:szCs w:val="24"/>
                <w:vertAlign w:val="subscript"/>
              </w:rPr>
              <w:t>2</w:t>
            </w:r>
            <w:r w:rsidRPr="003F1EC1">
              <w:rPr>
                <w:rFonts w:eastAsia="Times New Roman" w:cs="Arial"/>
                <w:color w:val="002060"/>
                <w:sz w:val="24"/>
                <w:szCs w:val="24"/>
              </w:rPr>
              <w:t>O</w:t>
            </w:r>
          </w:p>
        </w:tc>
        <w:tc>
          <w:tcPr>
            <w:tcW w:w="611"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TiO</w:t>
            </w:r>
            <w:r w:rsidRPr="003F1EC1">
              <w:rPr>
                <w:rFonts w:eastAsia="Times New Roman" w:cs="Arial"/>
                <w:color w:val="002060"/>
                <w:sz w:val="24"/>
                <w:szCs w:val="24"/>
                <w:vertAlign w:val="subscript"/>
              </w:rPr>
              <w:t>2</w:t>
            </w:r>
          </w:p>
        </w:tc>
        <w:tc>
          <w:tcPr>
            <w:tcW w:w="861" w:type="dxa"/>
            <w:tc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tcBorders>
          </w:tcPr>
          <w:p w:rsidR="003F1EC1" w:rsidRPr="003F1EC1" w:rsidRDefault="003F1EC1" w:rsidP="003F1EC1">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3F1EC1">
              <w:rPr>
                <w:rFonts w:eastAsia="Times New Roman" w:cs="Arial"/>
                <w:color w:val="002060"/>
                <w:sz w:val="24"/>
                <w:szCs w:val="24"/>
              </w:rPr>
              <w:t>TOTAL</w:t>
            </w:r>
          </w:p>
        </w:tc>
      </w:tr>
      <w:tr w:rsidR="003F1EC1" w:rsidRP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Borders>
              <w:top w:val="single" w:sz="8" w:space="0" w:color="833C0B" w:themeColor="accent2" w:themeShade="80"/>
            </w:tcBorders>
          </w:tcPr>
          <w:p w:rsidR="003F1EC1" w:rsidRPr="003F1EC1" w:rsidRDefault="003F1EC1" w:rsidP="003F1EC1">
            <w:pPr>
              <w:pStyle w:val="ListParagraph"/>
              <w:spacing w:line="360" w:lineRule="auto"/>
              <w:ind w:left="0"/>
              <w:rPr>
                <w:rFonts w:asciiTheme="majorHAnsi" w:hAnsiTheme="majorHAnsi"/>
                <w:color w:val="002060"/>
                <w:sz w:val="24"/>
                <w:szCs w:val="24"/>
              </w:rPr>
            </w:pPr>
            <w:r w:rsidRPr="003F1EC1">
              <w:rPr>
                <w:rFonts w:asciiTheme="majorHAnsi" w:eastAsia="Times New Roman" w:hAnsiTheme="majorHAnsi" w:cs="Arial"/>
                <w:color w:val="002060"/>
                <w:sz w:val="24"/>
                <w:szCs w:val="24"/>
              </w:rPr>
              <w:t>Value (%)</w:t>
            </w:r>
          </w:p>
        </w:tc>
        <w:tc>
          <w:tcPr>
            <w:tcW w:w="717"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88.50</w:t>
            </w:r>
          </w:p>
        </w:tc>
        <w:tc>
          <w:tcPr>
            <w:tcW w:w="694"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4.30</w:t>
            </w:r>
          </w:p>
        </w:tc>
        <w:tc>
          <w:tcPr>
            <w:tcW w:w="750"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0.85</w:t>
            </w:r>
          </w:p>
        </w:tc>
        <w:tc>
          <w:tcPr>
            <w:tcW w:w="628"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0.14</w:t>
            </w:r>
          </w:p>
        </w:tc>
        <w:tc>
          <w:tcPr>
            <w:tcW w:w="650"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0.30</w:t>
            </w:r>
          </w:p>
        </w:tc>
        <w:tc>
          <w:tcPr>
            <w:tcW w:w="606"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0.09</w:t>
            </w:r>
          </w:p>
        </w:tc>
        <w:tc>
          <w:tcPr>
            <w:tcW w:w="700"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0.20</w:t>
            </w:r>
          </w:p>
        </w:tc>
        <w:tc>
          <w:tcPr>
            <w:tcW w:w="606"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0.25</w:t>
            </w:r>
          </w:p>
        </w:tc>
        <w:tc>
          <w:tcPr>
            <w:tcW w:w="611"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eastAsia="Times New Roman" w:hAnsiTheme="majorHAnsi" w:cs="Arial"/>
                <w:b/>
                <w:bCs/>
                <w:color w:val="002060"/>
                <w:sz w:val="24"/>
                <w:szCs w:val="24"/>
              </w:rPr>
              <w:t>0.15</w:t>
            </w:r>
          </w:p>
        </w:tc>
        <w:tc>
          <w:tcPr>
            <w:tcW w:w="861" w:type="dxa"/>
            <w:tcBorders>
              <w:top w:val="single" w:sz="8" w:space="0" w:color="833C0B" w:themeColor="accent2" w:themeShade="80"/>
            </w:tcBorders>
          </w:tcPr>
          <w:p w:rsidR="003F1EC1" w:rsidRPr="003F1EC1"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2060"/>
                <w:sz w:val="24"/>
                <w:szCs w:val="24"/>
              </w:rPr>
            </w:pPr>
            <w:r w:rsidRPr="003F1EC1">
              <w:rPr>
                <w:rFonts w:asciiTheme="majorHAnsi" w:hAnsiTheme="majorHAnsi"/>
                <w:b/>
                <w:bCs/>
                <w:color w:val="002060"/>
                <w:sz w:val="24"/>
                <w:szCs w:val="24"/>
              </w:rPr>
              <w:t>99.48</w:t>
            </w:r>
          </w:p>
        </w:tc>
      </w:tr>
    </w:tbl>
    <w:p w:rsidR="003F1EC1" w:rsidRPr="003F1EC1" w:rsidRDefault="003F1EC1" w:rsidP="003F1EC1">
      <w:pPr>
        <w:rPr>
          <w:b/>
          <w:bCs/>
          <w:color w:val="002060"/>
          <w:sz w:val="28"/>
          <w:szCs w:val="28"/>
        </w:rPr>
      </w:pPr>
    </w:p>
    <w:p w:rsidR="003F1EC1" w:rsidRPr="003F1EC1" w:rsidRDefault="003F1EC1" w:rsidP="003F1EC1">
      <w:pPr>
        <w:pStyle w:val="ListParagraph"/>
        <w:numPr>
          <w:ilvl w:val="0"/>
          <w:numId w:val="14"/>
        </w:numPr>
        <w:rPr>
          <w:b/>
          <w:bCs/>
          <w:color w:val="C00000"/>
          <w:sz w:val="24"/>
          <w:szCs w:val="24"/>
        </w:rPr>
      </w:pPr>
      <w:r w:rsidRPr="003F1EC1">
        <w:rPr>
          <w:b/>
          <w:bCs/>
          <w:color w:val="C00000"/>
          <w:sz w:val="24"/>
          <w:szCs w:val="24"/>
        </w:rPr>
        <w:t>mechanical properties</w:t>
      </w: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3055"/>
        <w:gridCol w:w="1485"/>
      </w:tblGrid>
      <w:tr w:rsidR="003F1EC1" w:rsidTr="003F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tcPr>
          <w:p w:rsidR="003F1EC1" w:rsidRPr="0010679D" w:rsidRDefault="003F1EC1" w:rsidP="00695D49">
            <w:pPr>
              <w:jc w:val="center"/>
              <w:rPr>
                <w:rFonts w:eastAsia="Times New Roman" w:cs="Arial"/>
                <w:color w:val="002060"/>
                <w:sz w:val="24"/>
                <w:szCs w:val="24"/>
              </w:rPr>
            </w:pPr>
            <w:r w:rsidRPr="0010679D">
              <w:rPr>
                <w:rFonts w:eastAsia="Times New Roman" w:cs="Arial"/>
                <w:color w:val="002060"/>
                <w:sz w:val="24"/>
                <w:szCs w:val="24"/>
              </w:rPr>
              <w:t>Property</w:t>
            </w:r>
          </w:p>
        </w:tc>
        <w:tc>
          <w:tcPr>
            <w:tcW w:w="1485" w:type="dxa"/>
            <w:tcBorders>
              <w:top w:val="none" w:sz="0" w:space="0" w:color="auto"/>
              <w:left w:val="none" w:sz="0" w:space="0" w:color="auto"/>
              <w:bottom w:val="none" w:sz="0" w:space="0" w:color="auto"/>
              <w:right w:val="none" w:sz="0" w:space="0" w:color="auto"/>
            </w:tcBorders>
          </w:tcPr>
          <w:p w:rsidR="003F1EC1" w:rsidRPr="0010679D" w:rsidRDefault="003F1EC1" w:rsidP="00695D4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2060"/>
                <w:sz w:val="24"/>
                <w:szCs w:val="24"/>
              </w:rPr>
            </w:pPr>
            <w:r w:rsidRPr="0010679D">
              <w:rPr>
                <w:rFonts w:eastAsia="Times New Roman" w:cs="Arial"/>
                <w:color w:val="002060"/>
                <w:sz w:val="24"/>
                <w:szCs w:val="24"/>
              </w:rPr>
              <w:t>Results</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3F1EC1" w:rsidRPr="007068DD" w:rsidRDefault="003F1EC1" w:rsidP="00695D49">
            <w:pPr>
              <w:pStyle w:val="ListParagraph"/>
              <w:ind w:left="0"/>
              <w:rPr>
                <w:b w:val="0"/>
                <w:bCs w:val="0"/>
                <w:color w:val="002060"/>
                <w:sz w:val="24"/>
                <w:szCs w:val="24"/>
              </w:rPr>
            </w:pPr>
            <w:r w:rsidRPr="007068DD">
              <w:rPr>
                <w:b w:val="0"/>
                <w:bCs w:val="0"/>
                <w:color w:val="002060"/>
                <w:sz w:val="24"/>
                <w:szCs w:val="24"/>
              </w:rPr>
              <w:t>Abrasion Loss</w:t>
            </w:r>
          </w:p>
        </w:tc>
        <w:tc>
          <w:tcPr>
            <w:tcW w:w="1485"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&lt; 2</w:t>
            </w:r>
          </w:p>
        </w:tc>
      </w:tr>
      <w:tr w:rsidR="003F1EC1" w:rsidTr="003F1EC1">
        <w:tc>
          <w:tcPr>
            <w:cnfStyle w:val="001000000000" w:firstRow="0" w:lastRow="0" w:firstColumn="1" w:lastColumn="0" w:oddVBand="0" w:evenVBand="0" w:oddHBand="0" w:evenHBand="0" w:firstRowFirstColumn="0" w:firstRowLastColumn="0" w:lastRowFirstColumn="0" w:lastRowLastColumn="0"/>
            <w:tcW w:w="3055" w:type="dxa"/>
          </w:tcPr>
          <w:p w:rsidR="003F1EC1" w:rsidRPr="007068DD" w:rsidRDefault="003F1EC1" w:rsidP="00695D49">
            <w:pPr>
              <w:pStyle w:val="ListParagraph"/>
              <w:ind w:left="0"/>
              <w:rPr>
                <w:b w:val="0"/>
                <w:bCs w:val="0"/>
                <w:color w:val="002060"/>
                <w:sz w:val="24"/>
                <w:szCs w:val="24"/>
              </w:rPr>
            </w:pPr>
            <w:r w:rsidRPr="007068DD">
              <w:rPr>
                <w:rFonts w:eastAsia="Times New Roman"/>
                <w:b w:val="0"/>
                <w:bCs w:val="0"/>
                <w:color w:val="002060"/>
                <w:sz w:val="24"/>
                <w:szCs w:val="24"/>
              </w:rPr>
              <w:t>Magnesium Sulfate Soundness Loss %</w:t>
            </w:r>
          </w:p>
        </w:tc>
        <w:tc>
          <w:tcPr>
            <w:tcW w:w="1485" w:type="dxa"/>
          </w:tcPr>
          <w:p w:rsidR="003F1EC1" w:rsidRPr="007068DD" w:rsidRDefault="003F1EC1" w:rsidP="00695D49">
            <w:pPr>
              <w:pStyle w:val="ListParagraph"/>
              <w:ind w:left="0"/>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5.0 - 15</w:t>
            </w:r>
          </w:p>
        </w:tc>
      </w:tr>
      <w:tr w:rsidR="003F1EC1" w:rsidTr="003F1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3F1EC1" w:rsidRPr="007068DD" w:rsidRDefault="003F1EC1" w:rsidP="00695D49">
            <w:pPr>
              <w:pStyle w:val="ListParagraph"/>
              <w:ind w:left="0"/>
              <w:rPr>
                <w:rFonts w:eastAsia="Times New Roman"/>
                <w:b w:val="0"/>
                <w:bCs w:val="0"/>
                <w:color w:val="002060"/>
                <w:sz w:val="24"/>
                <w:szCs w:val="24"/>
              </w:rPr>
            </w:pPr>
            <w:r w:rsidRPr="007068DD">
              <w:rPr>
                <w:rFonts w:eastAsia="Times New Roman"/>
                <w:b w:val="0"/>
                <w:bCs w:val="0"/>
                <w:color w:val="002060"/>
                <w:sz w:val="24"/>
                <w:szCs w:val="24"/>
              </w:rPr>
              <w:t>Friction Angle (deg.)</w:t>
            </w:r>
          </w:p>
        </w:tc>
        <w:tc>
          <w:tcPr>
            <w:tcW w:w="1485" w:type="dxa"/>
          </w:tcPr>
          <w:p w:rsidR="003F1EC1" w:rsidRPr="007068DD" w:rsidRDefault="003F1EC1" w:rsidP="00695D49">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30 - 40</w:t>
            </w:r>
          </w:p>
        </w:tc>
      </w:tr>
      <w:tr w:rsidR="003F1EC1" w:rsidTr="003F1EC1">
        <w:tc>
          <w:tcPr>
            <w:cnfStyle w:val="001000000000" w:firstRow="0" w:lastRow="0" w:firstColumn="1" w:lastColumn="0" w:oddVBand="0" w:evenVBand="0" w:oddHBand="0" w:evenHBand="0" w:firstRowFirstColumn="0" w:firstRowLastColumn="0" w:lastRowFirstColumn="0" w:lastRowLastColumn="0"/>
            <w:tcW w:w="3055" w:type="dxa"/>
          </w:tcPr>
          <w:p w:rsidR="003F1EC1" w:rsidRPr="007068DD" w:rsidRDefault="003F1EC1" w:rsidP="00695D49">
            <w:pPr>
              <w:pStyle w:val="ListParagraph"/>
              <w:ind w:left="0"/>
              <w:rPr>
                <w:rFonts w:eastAsia="Times New Roman" w:cs="Arial"/>
                <w:b w:val="0"/>
                <w:bCs w:val="0"/>
                <w:color w:val="002060"/>
                <w:sz w:val="24"/>
                <w:szCs w:val="24"/>
              </w:rPr>
            </w:pPr>
            <w:r w:rsidRPr="007068DD">
              <w:rPr>
                <w:rFonts w:eastAsia="Times New Roman" w:cs="Arial"/>
                <w:b w:val="0"/>
                <w:bCs w:val="0"/>
                <w:color w:val="002060"/>
                <w:sz w:val="24"/>
                <w:szCs w:val="24"/>
              </w:rPr>
              <w:t>California Bearing Ratio %</w:t>
            </w:r>
          </w:p>
        </w:tc>
        <w:tc>
          <w:tcPr>
            <w:tcW w:w="1485" w:type="dxa"/>
          </w:tcPr>
          <w:p w:rsidR="003F1EC1" w:rsidRPr="007068DD" w:rsidRDefault="003F1EC1" w:rsidP="00695D49">
            <w:pPr>
              <w:pStyle w:val="ListParagraph"/>
              <w:ind w:left="0"/>
              <w:cnfStyle w:val="000000000000" w:firstRow="0" w:lastRow="0" w:firstColumn="0" w:lastColumn="0" w:oddVBand="0" w:evenVBand="0" w:oddHBand="0" w:evenHBand="0" w:firstRowFirstColumn="0" w:firstRowLastColumn="0" w:lastRowFirstColumn="0" w:lastRowLastColumn="0"/>
              <w:rPr>
                <w:color w:val="002060"/>
                <w:sz w:val="24"/>
                <w:szCs w:val="24"/>
              </w:rPr>
            </w:pPr>
            <w:r w:rsidRPr="007068DD">
              <w:rPr>
                <w:color w:val="002060"/>
                <w:sz w:val="24"/>
                <w:szCs w:val="24"/>
              </w:rPr>
              <w:t>5.0 -20</w:t>
            </w:r>
          </w:p>
        </w:tc>
      </w:tr>
    </w:tbl>
    <w:p w:rsidR="003F1EC1" w:rsidRDefault="003F1EC1" w:rsidP="003F1EC1">
      <w:pPr>
        <w:pStyle w:val="ListParagraph"/>
        <w:rPr>
          <w:b/>
          <w:bCs/>
          <w:color w:val="002060"/>
          <w:sz w:val="28"/>
          <w:szCs w:val="28"/>
        </w:rPr>
      </w:pPr>
    </w:p>
    <w:p w:rsidR="003F1EC1" w:rsidRPr="0010679D" w:rsidRDefault="003F1EC1" w:rsidP="003F1EC1">
      <w:pPr>
        <w:pStyle w:val="ListParagraph"/>
        <w:numPr>
          <w:ilvl w:val="0"/>
          <w:numId w:val="14"/>
        </w:numPr>
        <w:rPr>
          <w:b/>
          <w:bCs/>
          <w:color w:val="FF0000"/>
          <w:sz w:val="24"/>
          <w:szCs w:val="24"/>
        </w:rPr>
      </w:pPr>
      <w:r w:rsidRPr="0010679D">
        <w:rPr>
          <w:b/>
          <w:bCs/>
          <w:color w:val="FF0000"/>
          <w:sz w:val="24"/>
          <w:szCs w:val="24"/>
        </w:rPr>
        <w:t>Particles size</w:t>
      </w:r>
    </w:p>
    <w:tbl>
      <w:tblPr>
        <w:tblStyle w:val="GridTable4-Accent2"/>
        <w:tblW w:w="0" w:type="auto"/>
        <w:tblBorders>
          <w:top w:val="single" w:sz="8" w:space="0" w:color="833C0B" w:themeColor="accent2" w:themeShade="80"/>
          <w:left w:val="single" w:sz="8" w:space="0" w:color="833C0B" w:themeColor="accent2" w:themeShade="80"/>
          <w:bottom w:val="single" w:sz="8" w:space="0" w:color="833C0B" w:themeColor="accent2" w:themeShade="80"/>
          <w:right w:val="single" w:sz="8" w:space="0" w:color="833C0B" w:themeColor="accent2" w:themeShade="80"/>
          <w:insideH w:val="single" w:sz="8" w:space="0" w:color="833C0B" w:themeColor="accent2" w:themeShade="80"/>
          <w:insideV w:val="single" w:sz="8" w:space="0" w:color="833C0B" w:themeColor="accent2" w:themeShade="80"/>
        </w:tblBorders>
        <w:tblLook w:val="04A0" w:firstRow="1" w:lastRow="0" w:firstColumn="1" w:lastColumn="0" w:noHBand="0" w:noVBand="1"/>
      </w:tblPr>
      <w:tblGrid>
        <w:gridCol w:w="2060"/>
        <w:gridCol w:w="1260"/>
        <w:gridCol w:w="1170"/>
      </w:tblGrid>
      <w:tr w:rsidR="003F1EC1" w:rsidTr="006D3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tcPr>
          <w:p w:rsidR="003F1EC1" w:rsidRPr="0010679D" w:rsidRDefault="003F1EC1" w:rsidP="003F1EC1">
            <w:pPr>
              <w:pStyle w:val="ListParagraph"/>
              <w:spacing w:line="360" w:lineRule="auto"/>
              <w:ind w:left="0"/>
              <w:rPr>
                <w:color w:val="002060"/>
                <w:sz w:val="24"/>
                <w:szCs w:val="24"/>
              </w:rPr>
            </w:pPr>
            <w:r w:rsidRPr="0010679D">
              <w:rPr>
                <w:color w:val="002060"/>
                <w:sz w:val="24"/>
                <w:szCs w:val="24"/>
              </w:rPr>
              <w:t>sieve size (mm)</w:t>
            </w:r>
          </w:p>
        </w:tc>
        <w:tc>
          <w:tcPr>
            <w:tcW w:w="1260" w:type="dxa"/>
            <w:tcBorders>
              <w:top w:val="none" w:sz="0" w:space="0" w:color="auto"/>
              <w:left w:val="none" w:sz="0" w:space="0" w:color="auto"/>
              <w:bottom w:val="none" w:sz="0" w:space="0" w:color="auto"/>
              <w:right w:val="none" w:sz="0" w:space="0" w:color="auto"/>
            </w:tcBorders>
          </w:tcPr>
          <w:p w:rsidR="003F1EC1" w:rsidRPr="0010679D" w:rsidRDefault="003F1EC1" w:rsidP="003F1EC1">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0.6 – 0.15</w:t>
            </w:r>
          </w:p>
        </w:tc>
        <w:tc>
          <w:tcPr>
            <w:tcW w:w="1170" w:type="dxa"/>
            <w:tcBorders>
              <w:top w:val="none" w:sz="0" w:space="0" w:color="auto"/>
              <w:left w:val="none" w:sz="0" w:space="0" w:color="auto"/>
              <w:bottom w:val="none" w:sz="0" w:space="0" w:color="auto"/>
              <w:right w:val="none" w:sz="0" w:space="0" w:color="auto"/>
            </w:tcBorders>
          </w:tcPr>
          <w:p w:rsidR="003F1EC1" w:rsidRPr="0010679D" w:rsidRDefault="003F1EC1" w:rsidP="003F1EC1">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color w:val="002060"/>
                <w:sz w:val="24"/>
                <w:szCs w:val="24"/>
              </w:rPr>
            </w:pPr>
            <w:r w:rsidRPr="0010679D">
              <w:rPr>
                <w:color w:val="002060"/>
                <w:sz w:val="24"/>
                <w:szCs w:val="24"/>
              </w:rPr>
              <w:t>≤ 0.075</w:t>
            </w:r>
          </w:p>
        </w:tc>
      </w:tr>
      <w:tr w:rsidR="003F1EC1" w:rsidTr="006D3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rsidR="003F1EC1" w:rsidRPr="007068DD" w:rsidRDefault="003F1EC1" w:rsidP="003F1EC1">
            <w:pPr>
              <w:pStyle w:val="ListParagraph"/>
              <w:spacing w:line="360" w:lineRule="auto"/>
              <w:ind w:left="0"/>
              <w:rPr>
                <w:b w:val="0"/>
                <w:bCs w:val="0"/>
                <w:color w:val="002060"/>
                <w:sz w:val="24"/>
                <w:szCs w:val="24"/>
              </w:rPr>
            </w:pPr>
            <w:r w:rsidRPr="007068DD">
              <w:rPr>
                <w:b w:val="0"/>
                <w:bCs w:val="0"/>
                <w:color w:val="002060"/>
                <w:sz w:val="24"/>
                <w:szCs w:val="24"/>
              </w:rPr>
              <w:t>percentage</w:t>
            </w:r>
          </w:p>
        </w:tc>
        <w:tc>
          <w:tcPr>
            <w:tcW w:w="1260" w:type="dxa"/>
          </w:tcPr>
          <w:p w:rsidR="003F1EC1" w:rsidRPr="007068DD" w:rsidRDefault="003F1EC1" w:rsidP="003F1EC1">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85 - 95</w:t>
            </w:r>
          </w:p>
        </w:tc>
        <w:tc>
          <w:tcPr>
            <w:tcW w:w="1170" w:type="dxa"/>
          </w:tcPr>
          <w:p w:rsidR="003F1EC1" w:rsidRPr="007068DD" w:rsidRDefault="003F1EC1" w:rsidP="003F1EC1">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color w:val="002060"/>
                <w:sz w:val="24"/>
                <w:szCs w:val="24"/>
              </w:rPr>
            </w:pPr>
            <w:r w:rsidRPr="007068DD">
              <w:rPr>
                <w:color w:val="002060"/>
                <w:sz w:val="24"/>
                <w:szCs w:val="24"/>
              </w:rPr>
              <w:t>- 15</w:t>
            </w:r>
          </w:p>
        </w:tc>
      </w:tr>
      <w:bookmarkEnd w:id="0"/>
    </w:tbl>
    <w:p w:rsidR="003F1EC1" w:rsidRDefault="003F1EC1" w:rsidP="003F1EC1">
      <w:pPr>
        <w:pStyle w:val="ListParagraph"/>
        <w:rPr>
          <w:b/>
          <w:bCs/>
          <w:color w:val="002060"/>
          <w:sz w:val="28"/>
          <w:szCs w:val="28"/>
        </w:rPr>
      </w:pPr>
    </w:p>
    <w:p w:rsidR="003F1EC1" w:rsidRDefault="003F1EC1" w:rsidP="003F1EC1">
      <w:pPr>
        <w:pStyle w:val="ListParagraph"/>
        <w:rPr>
          <w:b/>
          <w:bCs/>
          <w:color w:val="002060"/>
          <w:sz w:val="28"/>
          <w:szCs w:val="28"/>
        </w:rPr>
      </w:pPr>
    </w:p>
    <w:p w:rsidR="00EC60C6" w:rsidRDefault="00EC60C6" w:rsidP="00F54CDD">
      <w:pPr>
        <w:spacing w:line="240" w:lineRule="auto"/>
        <w:jc w:val="both"/>
      </w:pPr>
    </w:p>
    <w:sectPr w:rsidR="00EC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6B8"/>
    <w:multiLevelType w:val="hybridMultilevel"/>
    <w:tmpl w:val="09EE5D8A"/>
    <w:lvl w:ilvl="0" w:tplc="E650303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2741D"/>
    <w:multiLevelType w:val="hybridMultilevel"/>
    <w:tmpl w:val="310CF03A"/>
    <w:lvl w:ilvl="0" w:tplc="9878A39A">
      <w:start w:val="1"/>
      <w:numFmt w:val="decimal"/>
      <w:lvlText w:val="%1-"/>
      <w:lvlJc w:val="left"/>
      <w:pPr>
        <w:ind w:left="810" w:hanging="360"/>
      </w:pPr>
      <w:rPr>
        <w:rFonts w:hint="default"/>
        <w:b w:val="0"/>
        <w:bCs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6425D28"/>
    <w:multiLevelType w:val="multilevel"/>
    <w:tmpl w:val="0876E6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393EF6"/>
    <w:multiLevelType w:val="multilevel"/>
    <w:tmpl w:val="4716A60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FA363B"/>
    <w:multiLevelType w:val="hybridMultilevel"/>
    <w:tmpl w:val="9A7854A8"/>
    <w:lvl w:ilvl="0" w:tplc="24120AC6">
      <w:start w:val="1"/>
      <w:numFmt w:val="bullet"/>
      <w:lvlText w:val=""/>
      <w:lvlJc w:val="left"/>
      <w:pPr>
        <w:ind w:left="900" w:hanging="360"/>
      </w:pPr>
      <w:rPr>
        <w:rFonts w:ascii="Wingdings" w:hAnsi="Wingdings" w:hint="default"/>
        <w:color w:val="FF000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42421885"/>
    <w:multiLevelType w:val="hybridMultilevel"/>
    <w:tmpl w:val="2F682A98"/>
    <w:lvl w:ilvl="0" w:tplc="850E03CE">
      <w:start w:val="2"/>
      <w:numFmt w:val="bullet"/>
      <w:lvlText w:val="-"/>
      <w:lvlJc w:val="left"/>
      <w:pPr>
        <w:ind w:left="540" w:hanging="360"/>
      </w:pPr>
      <w:rPr>
        <w:rFonts w:ascii="Calibri" w:eastAsiaTheme="minorHAnsi" w:hAnsi="Calibri" w:cstheme="minorBidi" w:hint="default"/>
        <w:b/>
        <w:color w:val="FF000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nsid w:val="436E171D"/>
    <w:multiLevelType w:val="hybridMultilevel"/>
    <w:tmpl w:val="E4505308"/>
    <w:lvl w:ilvl="0" w:tplc="D2FA7A92">
      <w:start w:val="1"/>
      <w:numFmt w:val="decimal"/>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C44D7"/>
    <w:multiLevelType w:val="hybridMultilevel"/>
    <w:tmpl w:val="38100DF6"/>
    <w:lvl w:ilvl="0" w:tplc="EC12275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7D7D60"/>
    <w:multiLevelType w:val="hybridMultilevel"/>
    <w:tmpl w:val="F65CB104"/>
    <w:lvl w:ilvl="0" w:tplc="95ECFB7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83DAF"/>
    <w:multiLevelType w:val="hybridMultilevel"/>
    <w:tmpl w:val="E588218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6A504011"/>
    <w:multiLevelType w:val="hybridMultilevel"/>
    <w:tmpl w:val="BF5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2B5F59"/>
    <w:multiLevelType w:val="hybridMultilevel"/>
    <w:tmpl w:val="1CFAF02E"/>
    <w:lvl w:ilvl="0" w:tplc="19CCEDD0">
      <w:start w:val="2"/>
      <w:numFmt w:val="bullet"/>
      <w:lvlText w:val="-"/>
      <w:lvlJc w:val="left"/>
      <w:pPr>
        <w:ind w:left="2700" w:hanging="360"/>
      </w:pPr>
      <w:rPr>
        <w:rFonts w:ascii="Calibri" w:eastAsiaTheme="minorHAnsi" w:hAnsi="Calibri" w:cstheme="minorBidi"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7198138C"/>
    <w:multiLevelType w:val="hybridMultilevel"/>
    <w:tmpl w:val="63341CF8"/>
    <w:lvl w:ilvl="0" w:tplc="BF6E76F8">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3">
    <w:nsid w:val="7D4F031B"/>
    <w:multiLevelType w:val="hybridMultilevel"/>
    <w:tmpl w:val="EE689792"/>
    <w:lvl w:ilvl="0" w:tplc="6414EF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B7111"/>
    <w:multiLevelType w:val="hybridMultilevel"/>
    <w:tmpl w:val="56D46414"/>
    <w:lvl w:ilvl="0" w:tplc="F56E304E">
      <w:start w:val="1"/>
      <w:numFmt w:val="bullet"/>
      <w:lvlText w:val=""/>
      <w:lvlJc w:val="left"/>
      <w:pPr>
        <w:ind w:left="360" w:hanging="360"/>
      </w:pPr>
      <w:rPr>
        <w:rFonts w:ascii="Symbol" w:hAnsi="Symbol" w:hint="default"/>
        <w:b/>
        <w:bCs/>
        <w:color w:val="FF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
  </w:num>
  <w:num w:numId="4">
    <w:abstractNumId w:val="0"/>
  </w:num>
  <w:num w:numId="5">
    <w:abstractNumId w:val="12"/>
  </w:num>
  <w:num w:numId="6">
    <w:abstractNumId w:val="7"/>
  </w:num>
  <w:num w:numId="7">
    <w:abstractNumId w:val="2"/>
  </w:num>
  <w:num w:numId="8">
    <w:abstractNumId w:val="8"/>
  </w:num>
  <w:num w:numId="9">
    <w:abstractNumId w:val="9"/>
  </w:num>
  <w:num w:numId="10">
    <w:abstractNumId w:val="4"/>
  </w:num>
  <w:num w:numId="11">
    <w:abstractNumId w:val="5"/>
  </w:num>
  <w:num w:numId="12">
    <w:abstractNumId w:val="11"/>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B3"/>
    <w:rsid w:val="000772D3"/>
    <w:rsid w:val="00171607"/>
    <w:rsid w:val="00227BDB"/>
    <w:rsid w:val="003F1EC1"/>
    <w:rsid w:val="00501592"/>
    <w:rsid w:val="005336ED"/>
    <w:rsid w:val="0058578B"/>
    <w:rsid w:val="00644FC7"/>
    <w:rsid w:val="006D3748"/>
    <w:rsid w:val="008A43B4"/>
    <w:rsid w:val="00976843"/>
    <w:rsid w:val="00DA0912"/>
    <w:rsid w:val="00EC60C6"/>
    <w:rsid w:val="00F54CDD"/>
    <w:rsid w:val="00F80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8272-B2A0-405E-8475-BBCBC2A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607"/>
    <w:pPr>
      <w:spacing w:after="0" w:line="240" w:lineRule="auto"/>
    </w:pPr>
  </w:style>
  <w:style w:type="paragraph" w:styleId="ListParagraph">
    <w:name w:val="List Paragraph"/>
    <w:basedOn w:val="Normal"/>
    <w:uiPriority w:val="34"/>
    <w:qFormat/>
    <w:rsid w:val="00EC60C6"/>
    <w:pPr>
      <w:ind w:left="720"/>
      <w:contextualSpacing/>
    </w:pPr>
  </w:style>
  <w:style w:type="table" w:customStyle="1" w:styleId="GridTable4-Accent51">
    <w:name w:val="Grid Table 4 - Accent 51"/>
    <w:basedOn w:val="TableNormal"/>
    <w:next w:val="GridTable4-Accent5"/>
    <w:uiPriority w:val="49"/>
    <w:rsid w:val="00EC60C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C60C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EC60C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egypt</dc:creator>
  <cp:keywords/>
  <dc:description/>
  <cp:lastModifiedBy>egypt</cp:lastModifiedBy>
  <cp:revision>7</cp:revision>
  <dcterms:created xsi:type="dcterms:W3CDTF">2019-10-23T23:15:00Z</dcterms:created>
  <dcterms:modified xsi:type="dcterms:W3CDTF">2019-10-28T00:04:00Z</dcterms:modified>
</cp:coreProperties>
</file>